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89D29D" w14:textId="3823A087" w:rsidR="004E3EF0" w:rsidRDefault="00603B0E">
      <w:pPr>
        <w:pStyle w:val="2"/>
        <w:jc w:val="center"/>
        <w:rPr>
          <w:rFonts w:asciiTheme="majorEastAsia" w:eastAsiaTheme="majorEastAsia" w:hAnsiTheme="majorEastAsia"/>
          <w:b/>
          <w:sz w:val="30"/>
          <w:szCs w:val="30"/>
        </w:rPr>
      </w:pPr>
      <w:r>
        <w:rPr>
          <w:rFonts w:asciiTheme="majorEastAsia" w:eastAsiaTheme="majorEastAsia" w:hAnsiTheme="majorEastAsia"/>
          <w:b/>
          <w:sz w:val="30"/>
          <w:szCs w:val="30"/>
        </w:rPr>
        <w:t xml:space="preserve">                                                                                                     </w:t>
      </w:r>
      <w:r w:rsidR="00313F76">
        <w:rPr>
          <w:rFonts w:asciiTheme="majorEastAsia" w:eastAsiaTheme="majorEastAsia" w:hAnsiTheme="majorEastAsia" w:hint="eastAsia"/>
          <w:b/>
          <w:sz w:val="30"/>
          <w:szCs w:val="30"/>
        </w:rPr>
        <w:t>1055药学 （海外留学生）</w:t>
      </w:r>
    </w:p>
    <w:p w14:paraId="2A617FA4" w14:textId="77777777" w:rsidR="004E3EF0" w:rsidRDefault="00313F76">
      <w:pPr>
        <w:numPr>
          <w:ilvl w:val="0"/>
          <w:numId w:val="1"/>
        </w:numPr>
        <w:rPr>
          <w:rFonts w:asciiTheme="majorEastAsia" w:eastAsiaTheme="majorEastAsia" w:hAnsiTheme="majorEastAsia"/>
          <w:b/>
          <w:sz w:val="24"/>
          <w:szCs w:val="24"/>
        </w:rPr>
      </w:pPr>
      <w:r>
        <w:rPr>
          <w:rFonts w:asciiTheme="majorEastAsia" w:eastAsiaTheme="majorEastAsia" w:hAnsiTheme="majorEastAsia" w:hint="eastAsia"/>
          <w:b/>
          <w:sz w:val="24"/>
          <w:szCs w:val="24"/>
        </w:rPr>
        <w:t>学科简介</w:t>
      </w:r>
    </w:p>
    <w:p w14:paraId="796A8FAA" w14:textId="77777777" w:rsidR="004E3EF0" w:rsidRDefault="00313F76">
      <w:pPr>
        <w:spacing w:line="360" w:lineRule="auto"/>
        <w:ind w:firstLineChars="200" w:firstLine="480"/>
        <w:rPr>
          <w:rFonts w:asciiTheme="majorEastAsia" w:eastAsiaTheme="majorEastAsia" w:hAnsiTheme="majorEastAsia"/>
          <w:sz w:val="24"/>
        </w:rPr>
      </w:pPr>
      <w:r w:rsidRPr="009065EE">
        <w:rPr>
          <w:rFonts w:asciiTheme="majorEastAsia" w:eastAsiaTheme="majorEastAsia" w:hAnsiTheme="majorEastAsia" w:hint="eastAsia"/>
          <w:sz w:val="24"/>
        </w:rPr>
        <w:t>药学硕士专业学位</w:t>
      </w:r>
      <w:r>
        <w:rPr>
          <w:rFonts w:asciiTheme="majorEastAsia" w:eastAsiaTheme="majorEastAsia" w:hAnsiTheme="majorEastAsia" w:hint="eastAsia"/>
          <w:sz w:val="24"/>
        </w:rPr>
        <w:t>培养具备药学学科理论和实验技能，能够在药学领域从事药物研究与开发、药物生产、药物质量控制、药物临床应用和监督管理等方面工作的药学专门人才。本学科拥有</w:t>
      </w:r>
      <w:r>
        <w:rPr>
          <w:rFonts w:asciiTheme="majorEastAsia" w:eastAsiaTheme="majorEastAsia" w:hAnsiTheme="majorEastAsia"/>
          <w:sz w:val="24"/>
        </w:rPr>
        <w:t>1个省协同创新中心、2个省重点实验室</w:t>
      </w:r>
      <w:r>
        <w:rPr>
          <w:rFonts w:asciiTheme="majorEastAsia" w:eastAsiaTheme="majorEastAsia" w:hAnsiTheme="majorEastAsia" w:hint="eastAsia"/>
          <w:sz w:val="24"/>
        </w:rPr>
        <w:t>、</w:t>
      </w:r>
      <w:r>
        <w:rPr>
          <w:rFonts w:asciiTheme="majorEastAsia" w:eastAsiaTheme="majorEastAsia" w:hAnsiTheme="majorEastAsia"/>
          <w:sz w:val="24"/>
        </w:rPr>
        <w:t>1个省生物医药工程实践教育中心、2个江苏省研究生工作站等教学科研平台</w:t>
      </w:r>
      <w:r>
        <w:rPr>
          <w:rFonts w:asciiTheme="majorEastAsia" w:eastAsiaTheme="majorEastAsia" w:hAnsiTheme="majorEastAsia" w:hint="eastAsia"/>
          <w:sz w:val="24"/>
        </w:rPr>
        <w:t>，为学院提升教学和科研水平提供了有力的支撑。本学科近年来致力于中药现代质量控制与方法、药物分析新方法的建立与应用、新剂型仿制药的开发、中药提取新工艺新技术、基于转化医学的纳米和有机小分子探针、抗体定向固定化的纳米级胶乳微球临床治疗和检测研究等方面的研究，科研经费充足，拥有药物筛选平台、仪器测试分析平台，气质联用仪、液相色谱仪、流式细胞仪、荧光倒置生物显微镜等分析测试仪器，可满足药学专业研究生教学、科学研究和技术开发的需要，也可满足</w:t>
      </w:r>
      <w:r w:rsidRPr="009065EE">
        <w:rPr>
          <w:rFonts w:asciiTheme="majorEastAsia" w:eastAsiaTheme="majorEastAsia" w:hAnsiTheme="majorEastAsia" w:hint="eastAsia"/>
          <w:sz w:val="24"/>
        </w:rPr>
        <w:t>药物生产企业和相关行业培训及技术服务</w:t>
      </w:r>
      <w:r>
        <w:rPr>
          <w:rFonts w:asciiTheme="majorEastAsia" w:eastAsiaTheme="majorEastAsia" w:hAnsiTheme="majorEastAsia" w:hint="eastAsia"/>
          <w:sz w:val="24"/>
        </w:rPr>
        <w:t>的需要。</w:t>
      </w:r>
      <w:r>
        <w:rPr>
          <w:rFonts w:asciiTheme="majorEastAsia" w:eastAsiaTheme="majorEastAsia" w:hAnsiTheme="majorEastAsia"/>
          <w:sz w:val="24"/>
        </w:rPr>
        <w:t> </w:t>
      </w:r>
    </w:p>
    <w:p w14:paraId="08166BD7" w14:textId="77777777" w:rsidR="004E3EF0" w:rsidRDefault="004E3EF0"/>
    <w:p w14:paraId="5F33CCFA" w14:textId="77777777" w:rsidR="004E3EF0" w:rsidRDefault="00313F76">
      <w:pPr>
        <w:numPr>
          <w:ilvl w:val="0"/>
          <w:numId w:val="1"/>
        </w:numPr>
        <w:rPr>
          <w:rFonts w:asciiTheme="majorEastAsia" w:eastAsiaTheme="majorEastAsia" w:hAnsiTheme="majorEastAsia"/>
          <w:b/>
          <w:sz w:val="24"/>
          <w:szCs w:val="24"/>
        </w:rPr>
      </w:pPr>
      <w:r>
        <w:rPr>
          <w:rFonts w:asciiTheme="majorEastAsia" w:eastAsiaTheme="majorEastAsia" w:hAnsiTheme="majorEastAsia" w:hint="eastAsia"/>
          <w:b/>
          <w:sz w:val="24"/>
          <w:szCs w:val="24"/>
        </w:rPr>
        <w:t>培养目标</w:t>
      </w:r>
    </w:p>
    <w:p w14:paraId="614B83A9" w14:textId="77777777" w:rsidR="004E3EF0" w:rsidRDefault="00313F76">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以职业需求为导向，以产学研结合为途径，主要面向药物技术转移、药学服务等职业领域，培养具备良好的职业道德素养，较好掌握药学及相关学科专业知识，具有较强的技术创新能力和解决实际问题能力的高层次、应用型药学专门人才。</w:t>
      </w:r>
      <w:r>
        <w:rPr>
          <w:rFonts w:asciiTheme="majorEastAsia" w:eastAsiaTheme="majorEastAsia" w:hAnsiTheme="majorEastAsia" w:hint="eastAsia"/>
          <w:sz w:val="24"/>
        </w:rPr>
        <w:t>在本学科领域中具有较好的国际视野，能够在多个国家的实际环境中运用和发展本学科的知识、技能和方法，并具备参与国际事务和国际竞争的能力。</w:t>
      </w:r>
    </w:p>
    <w:p w14:paraId="2906D95D" w14:textId="77777777" w:rsidR="004E3EF0" w:rsidRDefault="00313F76">
      <w:pPr>
        <w:numPr>
          <w:ilvl w:val="0"/>
          <w:numId w:val="2"/>
        </w:num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学术道德</w:t>
      </w:r>
      <w:r>
        <w:rPr>
          <w:rFonts w:asciiTheme="majorEastAsia" w:eastAsiaTheme="majorEastAsia" w:hAnsiTheme="majorEastAsia" w:hint="eastAsia"/>
          <w:sz w:val="24"/>
        </w:rPr>
        <w:t>：</w:t>
      </w:r>
      <w:r>
        <w:rPr>
          <w:rFonts w:asciiTheme="majorEastAsia" w:eastAsiaTheme="majorEastAsia" w:hAnsiTheme="majorEastAsia"/>
          <w:sz w:val="24"/>
        </w:rPr>
        <w:t>药学硕士专业学位获得者应遵守学术道德标准和规范，具有用科学态度保障药品安全、有效、经济使用的基本操守，保持严谨求实的治学风格，在实践过程中恪守求真务实、探索创新的原则。严格遵守国家有关保密和保护知识产权的法律法规，尊重他人劳动成果和学术权益。坚持实事求是的科学精神和严肃认真、一丝不苟的学术态度。</w:t>
      </w:r>
    </w:p>
    <w:p w14:paraId="06CD9F01" w14:textId="77777777" w:rsidR="004E3EF0" w:rsidRDefault="00313F76">
      <w:pPr>
        <w:numPr>
          <w:ilvl w:val="0"/>
          <w:numId w:val="2"/>
        </w:num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职业道德</w:t>
      </w:r>
      <w:r>
        <w:rPr>
          <w:rFonts w:asciiTheme="majorEastAsia" w:eastAsiaTheme="majorEastAsia" w:hAnsiTheme="majorEastAsia" w:hint="eastAsia"/>
          <w:sz w:val="24"/>
        </w:rPr>
        <w:t>：</w:t>
      </w:r>
      <w:r>
        <w:rPr>
          <w:rFonts w:asciiTheme="majorEastAsia" w:eastAsiaTheme="majorEastAsia" w:hAnsiTheme="majorEastAsia"/>
          <w:sz w:val="24"/>
        </w:rPr>
        <w:t>药物与人类的健康和社会安定密切相关，药学硕士专业学位获得者应在遵守国家法律法规的基础上具有良好的职业操守，必须具备诚实守信，济世为怀，仁爱奉献，以社会公益为重，不以专业技能谋取不当私利的职业道德。</w:t>
      </w:r>
      <w:r>
        <w:rPr>
          <w:rFonts w:asciiTheme="majorEastAsia" w:eastAsiaTheme="majorEastAsia" w:hAnsiTheme="majorEastAsia"/>
          <w:sz w:val="24"/>
        </w:rPr>
        <w:lastRenderedPageBreak/>
        <w:t>严守不生产、流通、使用伪劣药品的道德底线；对待药物使用者应具有实事求是、不夸大药效，不欺骗的基本态度。关心药学相关科学和社会问题，具有强烈的社会责任感，借助学科知识服务于社会发展和文明进步。 </w:t>
      </w:r>
    </w:p>
    <w:p w14:paraId="19599127" w14:textId="77777777" w:rsidR="004E3EF0" w:rsidRDefault="00313F76">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 xml:space="preserve">3. </w:t>
      </w:r>
      <w:r>
        <w:rPr>
          <w:rFonts w:asciiTheme="majorEastAsia" w:eastAsiaTheme="majorEastAsia" w:hAnsiTheme="majorEastAsia"/>
          <w:sz w:val="24"/>
        </w:rPr>
        <w:t>专业知识</w:t>
      </w:r>
      <w:r>
        <w:rPr>
          <w:rFonts w:asciiTheme="majorEastAsia" w:eastAsiaTheme="majorEastAsia" w:hAnsiTheme="majorEastAsia" w:hint="eastAsia"/>
          <w:sz w:val="24"/>
        </w:rPr>
        <w:t>：</w:t>
      </w:r>
      <w:r>
        <w:rPr>
          <w:rFonts w:asciiTheme="majorEastAsia" w:eastAsiaTheme="majorEastAsia" w:hAnsiTheme="majorEastAsia"/>
          <w:sz w:val="24"/>
        </w:rPr>
        <w:t>获得药学硕士专业学位者应具有一定的药学通用理论知识及相关学科的基础理论和基本知识；熟悉或了解药学方面的法律法规，药学前沿科学技术知识，了解现代药学的发展动态；掌握文献检索与资料查询的基本方法，能较好的运用外语阅读所从事药学领域的外文资料。同时也应具备良好的合作、交流、协同的能力和积极进取的学习精神</w:t>
      </w:r>
      <w:r>
        <w:rPr>
          <w:rFonts w:asciiTheme="majorEastAsia" w:eastAsiaTheme="majorEastAsia" w:hAnsiTheme="majorEastAsia" w:hint="eastAsia"/>
          <w:sz w:val="24"/>
        </w:rPr>
        <w:t>。</w:t>
      </w:r>
    </w:p>
    <w:p w14:paraId="1C2249F4" w14:textId="77777777" w:rsidR="004E3EF0" w:rsidRDefault="004E3EF0"/>
    <w:p w14:paraId="2E29642B" w14:textId="5F8DECBC" w:rsidR="004E3EF0" w:rsidRPr="00673E40" w:rsidRDefault="00313F76" w:rsidP="00673E40">
      <w:pPr>
        <w:numPr>
          <w:ilvl w:val="0"/>
          <w:numId w:val="1"/>
        </w:numPr>
        <w:rPr>
          <w:rFonts w:asciiTheme="majorEastAsia" w:eastAsiaTheme="majorEastAsia" w:hAnsiTheme="majorEastAsia"/>
          <w:b/>
          <w:sz w:val="24"/>
          <w:szCs w:val="24"/>
        </w:rPr>
      </w:pPr>
      <w:r>
        <w:rPr>
          <w:rFonts w:asciiTheme="majorEastAsia" w:eastAsiaTheme="majorEastAsia" w:hAnsiTheme="majorEastAsia" w:hint="eastAsia"/>
          <w:b/>
          <w:sz w:val="24"/>
          <w:szCs w:val="24"/>
        </w:rPr>
        <w:t>研究方向</w:t>
      </w:r>
    </w:p>
    <w:p w14:paraId="0D12BA5E" w14:textId="591E0A57" w:rsidR="00B94DA7" w:rsidRPr="00B94DA7" w:rsidRDefault="00B94DA7" w:rsidP="00B94DA7">
      <w:pPr>
        <w:spacing w:line="360" w:lineRule="auto"/>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w:t>
      </w:r>
      <w:r w:rsidRPr="00B94DA7">
        <w:rPr>
          <w:rFonts w:asciiTheme="majorEastAsia" w:eastAsiaTheme="majorEastAsia" w:hAnsiTheme="majorEastAsia" w:hint="eastAsia"/>
          <w:sz w:val="24"/>
        </w:rPr>
        <w:t>1）药物合成技术：研究药物分子设计、合成和</w:t>
      </w:r>
      <w:proofErr w:type="gramStart"/>
      <w:r w:rsidRPr="00B94DA7">
        <w:rPr>
          <w:rFonts w:asciiTheme="majorEastAsia" w:eastAsiaTheme="majorEastAsia" w:hAnsiTheme="majorEastAsia" w:hint="eastAsia"/>
          <w:sz w:val="24"/>
        </w:rPr>
        <w:t>构效</w:t>
      </w:r>
      <w:proofErr w:type="gramEnd"/>
      <w:r w:rsidRPr="00B94DA7">
        <w:rPr>
          <w:rFonts w:asciiTheme="majorEastAsia" w:eastAsiaTheme="majorEastAsia" w:hAnsiTheme="majorEastAsia" w:hint="eastAsia"/>
          <w:sz w:val="24"/>
        </w:rPr>
        <w:t>关系、药物合成工艺设计与优化等。</w:t>
      </w:r>
    </w:p>
    <w:p w14:paraId="22846EA8" w14:textId="77777777" w:rsidR="00B94DA7" w:rsidRPr="00B94DA7" w:rsidRDefault="00B94DA7" w:rsidP="00B94DA7">
      <w:pPr>
        <w:spacing w:line="360" w:lineRule="auto"/>
        <w:ind w:firstLineChars="200" w:firstLine="480"/>
        <w:jc w:val="left"/>
        <w:rPr>
          <w:rFonts w:asciiTheme="majorEastAsia" w:eastAsiaTheme="majorEastAsia" w:hAnsiTheme="majorEastAsia"/>
          <w:sz w:val="24"/>
        </w:rPr>
      </w:pPr>
      <w:r w:rsidRPr="00B94DA7">
        <w:rPr>
          <w:rFonts w:asciiTheme="majorEastAsia" w:eastAsiaTheme="majorEastAsia" w:hAnsiTheme="majorEastAsia" w:hint="eastAsia"/>
          <w:sz w:val="24"/>
        </w:rPr>
        <w:t>（2）药物制剂技术：研究药物剂型和制剂的设计理论、处方及工艺、质量控制和体内转运过程等，开发安全、有效、稳定的新剂型和新制剂。</w:t>
      </w:r>
    </w:p>
    <w:p w14:paraId="4D95F9F3" w14:textId="77777777" w:rsidR="00B94DA7" w:rsidRPr="00B94DA7" w:rsidRDefault="00B94DA7" w:rsidP="00B94DA7">
      <w:pPr>
        <w:spacing w:line="360" w:lineRule="auto"/>
        <w:ind w:firstLineChars="200" w:firstLine="480"/>
        <w:jc w:val="left"/>
        <w:rPr>
          <w:rFonts w:asciiTheme="majorEastAsia" w:eastAsiaTheme="majorEastAsia" w:hAnsiTheme="majorEastAsia"/>
          <w:sz w:val="24"/>
        </w:rPr>
      </w:pPr>
      <w:r w:rsidRPr="00B94DA7">
        <w:rPr>
          <w:rFonts w:asciiTheme="majorEastAsia" w:eastAsiaTheme="majorEastAsia" w:hAnsiTheme="majorEastAsia" w:hint="eastAsia"/>
          <w:sz w:val="24"/>
        </w:rPr>
        <w:t xml:space="preserve">（3）药物分析技术：研究和发展药物的检测及鉴定、分离机制、质量控制和新的分析方法。 </w:t>
      </w:r>
    </w:p>
    <w:p w14:paraId="34EF993B" w14:textId="59DEBE63" w:rsidR="00B94DA7" w:rsidRDefault="00B94DA7" w:rsidP="00B94DA7">
      <w:pPr>
        <w:spacing w:line="360" w:lineRule="auto"/>
        <w:ind w:firstLineChars="200" w:firstLine="480"/>
        <w:jc w:val="left"/>
        <w:rPr>
          <w:rFonts w:asciiTheme="majorEastAsia" w:eastAsiaTheme="majorEastAsia" w:hAnsiTheme="majorEastAsia"/>
          <w:sz w:val="24"/>
        </w:rPr>
      </w:pPr>
      <w:r w:rsidRPr="00B94DA7">
        <w:rPr>
          <w:rFonts w:asciiTheme="majorEastAsia" w:eastAsiaTheme="majorEastAsia" w:hAnsiTheme="majorEastAsia" w:hint="eastAsia"/>
          <w:sz w:val="24"/>
        </w:rPr>
        <w:t>（4）药效与安全性评价：研究药物与机体（包括病原体）之间相互作用及其规律和作用，探索细胞生理、生化及病理等过程。</w:t>
      </w:r>
    </w:p>
    <w:p w14:paraId="4164AA5E" w14:textId="7C7CA776" w:rsidR="00B94DA7" w:rsidRPr="00B94DA7" w:rsidRDefault="00B94DA7" w:rsidP="00B94DA7">
      <w:pPr>
        <w:spacing w:line="360" w:lineRule="auto"/>
        <w:ind w:firstLineChars="200" w:firstLine="480"/>
        <w:jc w:val="left"/>
        <w:rPr>
          <w:rFonts w:asciiTheme="majorEastAsia" w:eastAsiaTheme="majorEastAsia" w:hAnsiTheme="majorEastAsia"/>
          <w:sz w:val="24"/>
        </w:rPr>
      </w:pPr>
      <w:r w:rsidRPr="00B94DA7">
        <w:rPr>
          <w:rFonts w:asciiTheme="majorEastAsia" w:eastAsiaTheme="majorEastAsia" w:hAnsiTheme="majorEastAsia" w:hint="eastAsia"/>
          <w:sz w:val="24"/>
        </w:rPr>
        <w:t>（5）天然药物技术：研究天然活性成分的分离与纯化、结构鉴定、分子设计、结构优化、活性作用机制等。</w:t>
      </w:r>
    </w:p>
    <w:p w14:paraId="440FF125" w14:textId="77777777" w:rsidR="004E3EF0" w:rsidRPr="00B94DA7" w:rsidRDefault="004E3EF0">
      <w:pPr>
        <w:spacing w:line="360" w:lineRule="auto"/>
        <w:ind w:left="480"/>
        <w:jc w:val="left"/>
        <w:rPr>
          <w:rFonts w:asciiTheme="majorEastAsia" w:eastAsiaTheme="majorEastAsia" w:hAnsiTheme="majorEastAsia"/>
          <w:sz w:val="24"/>
        </w:rPr>
      </w:pPr>
    </w:p>
    <w:p w14:paraId="32A3040A" w14:textId="77777777" w:rsidR="004E3EF0" w:rsidRDefault="00313F76">
      <w:pPr>
        <w:numPr>
          <w:ilvl w:val="0"/>
          <w:numId w:val="1"/>
        </w:numPr>
        <w:rPr>
          <w:rFonts w:asciiTheme="majorEastAsia" w:eastAsiaTheme="majorEastAsia" w:hAnsiTheme="majorEastAsia"/>
          <w:b/>
          <w:sz w:val="24"/>
          <w:szCs w:val="24"/>
        </w:rPr>
      </w:pPr>
      <w:r>
        <w:rPr>
          <w:rFonts w:asciiTheme="majorEastAsia" w:eastAsiaTheme="majorEastAsia" w:hAnsiTheme="majorEastAsia" w:hint="eastAsia"/>
          <w:b/>
          <w:sz w:val="24"/>
          <w:szCs w:val="24"/>
        </w:rPr>
        <w:t>学习年限</w:t>
      </w:r>
    </w:p>
    <w:p w14:paraId="32DEC72E" w14:textId="77777777" w:rsidR="004E3EF0" w:rsidRDefault="00313F76">
      <w:pPr>
        <w:spacing w:line="360" w:lineRule="auto"/>
        <w:ind w:firstLineChars="200" w:firstLine="480"/>
        <w:jc w:val="left"/>
        <w:rPr>
          <w:rFonts w:asciiTheme="majorEastAsia" w:eastAsiaTheme="majorEastAsia" w:hAnsiTheme="majorEastAsia"/>
          <w:kern w:val="0"/>
          <w:sz w:val="24"/>
        </w:rPr>
      </w:pPr>
      <w:r>
        <w:rPr>
          <w:rFonts w:asciiTheme="majorEastAsia" w:eastAsiaTheme="majorEastAsia" w:hAnsiTheme="majorEastAsia" w:hint="eastAsia"/>
          <w:sz w:val="24"/>
        </w:rPr>
        <w:t>全日制硕士专业学位研究生的学制一般为</w:t>
      </w:r>
      <w:r>
        <w:rPr>
          <w:rFonts w:asciiTheme="majorEastAsia" w:eastAsiaTheme="majorEastAsia" w:hAnsiTheme="majorEastAsia"/>
          <w:sz w:val="24"/>
        </w:rPr>
        <w:t>3</w:t>
      </w:r>
      <w:r>
        <w:rPr>
          <w:rFonts w:asciiTheme="majorEastAsia" w:eastAsiaTheme="majorEastAsia" w:hAnsiTheme="majorEastAsia" w:hint="eastAsia"/>
          <w:sz w:val="24"/>
        </w:rPr>
        <w:t>年。</w:t>
      </w:r>
      <w:r>
        <w:rPr>
          <w:rFonts w:asciiTheme="majorEastAsia" w:eastAsiaTheme="majorEastAsia" w:hAnsiTheme="majorEastAsia" w:hint="eastAsia"/>
          <w:kern w:val="0"/>
          <w:sz w:val="24"/>
        </w:rPr>
        <w:t>如确有必要，可申请延长学习时间，但最长一般不超过5年，逾期作自动退学处理。</w:t>
      </w:r>
    </w:p>
    <w:p w14:paraId="278BF77E" w14:textId="77777777" w:rsidR="004E3EF0" w:rsidRDefault="004E3EF0">
      <w:pPr>
        <w:rPr>
          <w:rFonts w:asciiTheme="majorEastAsia" w:eastAsiaTheme="majorEastAsia" w:hAnsiTheme="majorEastAsia"/>
          <w:b/>
          <w:sz w:val="24"/>
          <w:szCs w:val="24"/>
        </w:rPr>
      </w:pPr>
    </w:p>
    <w:p w14:paraId="3FA27710" w14:textId="77777777" w:rsidR="004E3EF0" w:rsidRDefault="00313F76">
      <w:pPr>
        <w:numPr>
          <w:ilvl w:val="0"/>
          <w:numId w:val="1"/>
        </w:numPr>
        <w:rPr>
          <w:rFonts w:asciiTheme="majorEastAsia" w:eastAsiaTheme="majorEastAsia" w:hAnsiTheme="majorEastAsia"/>
          <w:b/>
          <w:sz w:val="24"/>
          <w:szCs w:val="24"/>
        </w:rPr>
      </w:pPr>
      <w:r>
        <w:rPr>
          <w:rFonts w:asciiTheme="majorEastAsia" w:eastAsiaTheme="majorEastAsia" w:hAnsiTheme="majorEastAsia" w:hint="eastAsia"/>
          <w:b/>
          <w:sz w:val="24"/>
          <w:szCs w:val="24"/>
        </w:rPr>
        <w:t>课程设置</w:t>
      </w:r>
    </w:p>
    <w:p w14:paraId="56BE75EE" w14:textId="0EED778C" w:rsidR="004E3EF0" w:rsidRDefault="00313F76">
      <w:pPr>
        <w:pStyle w:val="a3"/>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硕士生课程学习实行学分制，专业学位硕士研究生学位论文答辩前应修满</w:t>
      </w:r>
      <w:r>
        <w:rPr>
          <w:rFonts w:asciiTheme="majorEastAsia" w:eastAsiaTheme="majorEastAsia" w:hAnsiTheme="majorEastAsia"/>
          <w:sz w:val="24"/>
          <w:szCs w:val="24"/>
        </w:rPr>
        <w:t>3</w:t>
      </w:r>
      <w:r>
        <w:rPr>
          <w:rFonts w:asciiTheme="majorEastAsia" w:eastAsiaTheme="majorEastAsia" w:hAnsiTheme="majorEastAsia" w:hint="eastAsia"/>
          <w:sz w:val="24"/>
          <w:szCs w:val="24"/>
        </w:rPr>
        <w:t>8学分,包括14分的公共学位课程（A类）， 12分的必修专业学位课程（B类）和12分的选修专业学位课程（C类）。</w:t>
      </w:r>
      <w:r w:rsidR="00BA2F98" w:rsidRPr="00BA2F98">
        <w:rPr>
          <w:rFonts w:asciiTheme="majorEastAsia" w:eastAsiaTheme="majorEastAsia" w:hAnsiTheme="majorEastAsia"/>
          <w:sz w:val="24"/>
          <w:szCs w:val="24"/>
        </w:rPr>
        <w:t>以外语为专业教学语言的学科、专业中，来华留学研究生的中文能力应至少达到《国际汉语能力标注准》三级水平。</w:t>
      </w:r>
    </w:p>
    <w:p w14:paraId="63BF127C" w14:textId="5FC2844D" w:rsidR="004E3EF0" w:rsidRDefault="004E3EF0">
      <w:pPr>
        <w:pStyle w:val="a3"/>
        <w:spacing w:line="360" w:lineRule="auto"/>
        <w:ind w:firstLineChars="200" w:firstLine="480"/>
        <w:rPr>
          <w:rFonts w:asciiTheme="majorEastAsia" w:eastAsiaTheme="majorEastAsia" w:hAnsiTheme="majorEastAsia"/>
          <w:sz w:val="24"/>
          <w:szCs w:val="24"/>
        </w:rPr>
      </w:pPr>
      <w:bookmarkStart w:id="0" w:name="_GoBack"/>
      <w:bookmarkEnd w:id="0"/>
    </w:p>
    <w:p w14:paraId="445A6081" w14:textId="5A35093B" w:rsidR="007F26A3" w:rsidRDefault="007F26A3">
      <w:pPr>
        <w:pStyle w:val="a3"/>
        <w:spacing w:line="360" w:lineRule="auto"/>
        <w:ind w:firstLineChars="200" w:firstLine="480"/>
        <w:rPr>
          <w:rFonts w:asciiTheme="majorEastAsia" w:eastAsiaTheme="majorEastAsia" w:hAnsiTheme="majorEastAsia"/>
          <w:sz w:val="24"/>
          <w:szCs w:val="24"/>
        </w:rPr>
      </w:pPr>
    </w:p>
    <w:p w14:paraId="3FB00A81" w14:textId="77777777" w:rsidR="007F26A3" w:rsidRDefault="007F26A3">
      <w:pPr>
        <w:pStyle w:val="a3"/>
        <w:spacing w:line="360" w:lineRule="auto"/>
        <w:ind w:firstLineChars="200" w:firstLine="480"/>
        <w:rPr>
          <w:rFonts w:asciiTheme="majorEastAsia" w:eastAsiaTheme="majorEastAsia" w:hAnsiTheme="majorEastAsia"/>
          <w:sz w:val="24"/>
          <w:szCs w:val="24"/>
        </w:rPr>
      </w:pPr>
    </w:p>
    <w:tbl>
      <w:tblPr>
        <w:tblStyle w:val="a4"/>
        <w:tblW w:w="8272" w:type="dxa"/>
        <w:jc w:val="center"/>
        <w:tblLayout w:type="fixed"/>
        <w:tblLook w:val="04A0" w:firstRow="1" w:lastRow="0" w:firstColumn="1" w:lastColumn="0" w:noHBand="0" w:noVBand="1"/>
      </w:tblPr>
      <w:tblGrid>
        <w:gridCol w:w="1208"/>
        <w:gridCol w:w="2898"/>
        <w:gridCol w:w="548"/>
        <w:gridCol w:w="705"/>
        <w:gridCol w:w="1299"/>
        <w:gridCol w:w="936"/>
        <w:gridCol w:w="678"/>
      </w:tblGrid>
      <w:tr w:rsidR="004E3EF0" w14:paraId="4200DA7B" w14:textId="77777777" w:rsidTr="00767BB9">
        <w:trPr>
          <w:jc w:val="center"/>
        </w:trPr>
        <w:tc>
          <w:tcPr>
            <w:tcW w:w="1208" w:type="dxa"/>
            <w:vAlign w:val="center"/>
          </w:tcPr>
          <w:p w14:paraId="343515E2" w14:textId="77777777" w:rsidR="004E3EF0" w:rsidRDefault="00313F76">
            <w:pPr>
              <w:jc w:val="center"/>
              <w:rPr>
                <w:rFonts w:asciiTheme="majorEastAsia" w:eastAsiaTheme="majorEastAsia" w:hAnsiTheme="majorEastAsia"/>
                <w:b/>
                <w:szCs w:val="21"/>
              </w:rPr>
            </w:pPr>
            <w:r>
              <w:rPr>
                <w:rFonts w:asciiTheme="majorEastAsia" w:eastAsiaTheme="majorEastAsia" w:hAnsiTheme="majorEastAsia"/>
                <w:b/>
                <w:bCs/>
                <w:szCs w:val="21"/>
              </w:rPr>
              <w:t>类别</w:t>
            </w:r>
          </w:p>
        </w:tc>
        <w:tc>
          <w:tcPr>
            <w:tcW w:w="2898" w:type="dxa"/>
            <w:vAlign w:val="center"/>
          </w:tcPr>
          <w:p w14:paraId="73955C16" w14:textId="77777777" w:rsidR="004E3EF0" w:rsidRDefault="00313F76">
            <w:pPr>
              <w:jc w:val="center"/>
              <w:rPr>
                <w:rFonts w:asciiTheme="majorEastAsia" w:eastAsiaTheme="majorEastAsia" w:hAnsiTheme="majorEastAsia"/>
                <w:b/>
                <w:szCs w:val="21"/>
              </w:rPr>
            </w:pPr>
            <w:r>
              <w:rPr>
                <w:rFonts w:asciiTheme="majorEastAsia" w:eastAsiaTheme="majorEastAsia" w:hAnsiTheme="majorEastAsia" w:hint="eastAsia"/>
                <w:b/>
                <w:szCs w:val="21"/>
              </w:rPr>
              <w:t>课程名称</w:t>
            </w:r>
          </w:p>
        </w:tc>
        <w:tc>
          <w:tcPr>
            <w:tcW w:w="548" w:type="dxa"/>
            <w:vAlign w:val="center"/>
          </w:tcPr>
          <w:p w14:paraId="43FAA1CB" w14:textId="77777777" w:rsidR="004E3EF0" w:rsidRDefault="00313F76">
            <w:pPr>
              <w:jc w:val="center"/>
              <w:rPr>
                <w:rFonts w:asciiTheme="majorEastAsia" w:eastAsiaTheme="majorEastAsia" w:hAnsiTheme="majorEastAsia"/>
                <w:b/>
                <w:szCs w:val="21"/>
              </w:rPr>
            </w:pPr>
            <w:r>
              <w:rPr>
                <w:rFonts w:asciiTheme="majorEastAsia" w:eastAsiaTheme="majorEastAsia" w:hAnsiTheme="majorEastAsia" w:hint="eastAsia"/>
                <w:b/>
                <w:szCs w:val="21"/>
              </w:rPr>
              <w:t>学时</w:t>
            </w:r>
          </w:p>
        </w:tc>
        <w:tc>
          <w:tcPr>
            <w:tcW w:w="705" w:type="dxa"/>
            <w:vAlign w:val="center"/>
          </w:tcPr>
          <w:p w14:paraId="011DAE82" w14:textId="77777777" w:rsidR="004E3EF0" w:rsidRDefault="00313F76">
            <w:pPr>
              <w:jc w:val="center"/>
              <w:rPr>
                <w:rFonts w:asciiTheme="majorEastAsia" w:eastAsiaTheme="majorEastAsia" w:hAnsiTheme="majorEastAsia"/>
                <w:b/>
                <w:szCs w:val="21"/>
              </w:rPr>
            </w:pPr>
            <w:r>
              <w:rPr>
                <w:rFonts w:asciiTheme="majorEastAsia" w:eastAsiaTheme="majorEastAsia" w:hAnsiTheme="majorEastAsia" w:hint="eastAsia"/>
                <w:b/>
                <w:szCs w:val="21"/>
              </w:rPr>
              <w:t>学分</w:t>
            </w:r>
          </w:p>
        </w:tc>
        <w:tc>
          <w:tcPr>
            <w:tcW w:w="1299" w:type="dxa"/>
            <w:vAlign w:val="center"/>
          </w:tcPr>
          <w:p w14:paraId="6ABC68D2" w14:textId="77777777" w:rsidR="004E3EF0" w:rsidRDefault="00313F76">
            <w:pPr>
              <w:jc w:val="center"/>
              <w:rPr>
                <w:rFonts w:asciiTheme="majorEastAsia" w:eastAsiaTheme="majorEastAsia" w:hAnsiTheme="majorEastAsia"/>
                <w:b/>
                <w:szCs w:val="21"/>
              </w:rPr>
            </w:pPr>
            <w:r>
              <w:rPr>
                <w:rFonts w:asciiTheme="majorEastAsia" w:eastAsiaTheme="majorEastAsia" w:hAnsiTheme="majorEastAsia" w:hint="eastAsia"/>
                <w:b/>
                <w:szCs w:val="21"/>
              </w:rPr>
              <w:t>授课方式</w:t>
            </w:r>
          </w:p>
        </w:tc>
        <w:tc>
          <w:tcPr>
            <w:tcW w:w="936" w:type="dxa"/>
            <w:vAlign w:val="center"/>
          </w:tcPr>
          <w:p w14:paraId="590E37F3" w14:textId="77777777" w:rsidR="004E3EF0" w:rsidRDefault="00313F76">
            <w:pPr>
              <w:jc w:val="center"/>
              <w:rPr>
                <w:rFonts w:asciiTheme="majorEastAsia" w:eastAsiaTheme="majorEastAsia" w:hAnsiTheme="majorEastAsia"/>
                <w:b/>
                <w:szCs w:val="21"/>
              </w:rPr>
            </w:pPr>
            <w:r>
              <w:rPr>
                <w:rFonts w:asciiTheme="majorEastAsia" w:eastAsiaTheme="majorEastAsia" w:hAnsiTheme="majorEastAsia" w:hint="eastAsia"/>
                <w:b/>
                <w:szCs w:val="21"/>
              </w:rPr>
              <w:t>考试方式</w:t>
            </w:r>
          </w:p>
        </w:tc>
        <w:tc>
          <w:tcPr>
            <w:tcW w:w="678" w:type="dxa"/>
            <w:vAlign w:val="center"/>
          </w:tcPr>
          <w:p w14:paraId="11854DA8" w14:textId="77777777" w:rsidR="004E3EF0" w:rsidRDefault="00313F76">
            <w:pPr>
              <w:jc w:val="center"/>
              <w:rPr>
                <w:rFonts w:asciiTheme="majorEastAsia" w:eastAsiaTheme="majorEastAsia" w:hAnsiTheme="majorEastAsia"/>
                <w:b/>
                <w:szCs w:val="21"/>
              </w:rPr>
            </w:pPr>
            <w:r>
              <w:rPr>
                <w:rFonts w:asciiTheme="majorEastAsia" w:eastAsiaTheme="majorEastAsia" w:hAnsiTheme="majorEastAsia" w:hint="eastAsia"/>
                <w:b/>
                <w:szCs w:val="21"/>
              </w:rPr>
              <w:t>备注</w:t>
            </w:r>
          </w:p>
        </w:tc>
      </w:tr>
      <w:tr w:rsidR="004E3EF0" w14:paraId="4102EA8E" w14:textId="77777777" w:rsidTr="00767BB9">
        <w:trPr>
          <w:jc w:val="center"/>
        </w:trPr>
        <w:tc>
          <w:tcPr>
            <w:tcW w:w="1208" w:type="dxa"/>
            <w:vMerge w:val="restart"/>
            <w:vAlign w:val="center"/>
          </w:tcPr>
          <w:p w14:paraId="35CA8038" w14:textId="77777777" w:rsidR="004E3EF0" w:rsidRDefault="00313F76">
            <w:pPr>
              <w:jc w:val="center"/>
              <w:rPr>
                <w:rFonts w:asciiTheme="majorEastAsia" w:eastAsiaTheme="majorEastAsia" w:hAnsiTheme="majorEastAsia"/>
                <w:szCs w:val="21"/>
              </w:rPr>
            </w:pPr>
            <w:r>
              <w:rPr>
                <w:rFonts w:asciiTheme="majorEastAsia" w:eastAsiaTheme="majorEastAsia" w:hAnsiTheme="majorEastAsia" w:hint="eastAsia"/>
                <w:szCs w:val="21"/>
              </w:rPr>
              <w:t>A 公共学位课</w:t>
            </w:r>
          </w:p>
        </w:tc>
        <w:tc>
          <w:tcPr>
            <w:tcW w:w="2898" w:type="dxa"/>
            <w:vAlign w:val="center"/>
          </w:tcPr>
          <w:p w14:paraId="34A5AE86" w14:textId="457FD277" w:rsidR="004E3EF0" w:rsidRDefault="00313F76">
            <w:pPr>
              <w:jc w:val="left"/>
              <w:rPr>
                <w:rFonts w:asciiTheme="majorEastAsia" w:eastAsiaTheme="majorEastAsia" w:hAnsiTheme="majorEastAsia"/>
                <w:szCs w:val="21"/>
              </w:rPr>
            </w:pPr>
            <w:r>
              <w:rPr>
                <w:rFonts w:asciiTheme="majorEastAsia" w:eastAsiaTheme="majorEastAsia" w:hAnsiTheme="majorEastAsia" w:hint="eastAsia"/>
                <w:szCs w:val="21"/>
              </w:rPr>
              <w:t>汉语综合1 L</w:t>
            </w:r>
            <w:r w:rsidR="00E212AD">
              <w:rPr>
                <w:rFonts w:asciiTheme="majorEastAsia" w:eastAsiaTheme="majorEastAsia" w:hAnsiTheme="majorEastAsia"/>
                <w:szCs w:val="21"/>
              </w:rPr>
              <w:t>S23A2001</w:t>
            </w:r>
          </w:p>
        </w:tc>
        <w:tc>
          <w:tcPr>
            <w:tcW w:w="548" w:type="dxa"/>
            <w:vAlign w:val="center"/>
          </w:tcPr>
          <w:p w14:paraId="53251DC6" w14:textId="77777777" w:rsidR="004E3EF0" w:rsidRDefault="00313F76">
            <w:pPr>
              <w:jc w:val="center"/>
              <w:rPr>
                <w:rFonts w:asciiTheme="majorEastAsia" w:eastAsiaTheme="majorEastAsia" w:hAnsiTheme="majorEastAsia"/>
                <w:szCs w:val="21"/>
              </w:rPr>
            </w:pPr>
            <w:r>
              <w:rPr>
                <w:rFonts w:asciiTheme="majorEastAsia" w:eastAsiaTheme="majorEastAsia" w:hAnsiTheme="majorEastAsia" w:hint="eastAsia"/>
                <w:szCs w:val="21"/>
              </w:rPr>
              <w:t>54</w:t>
            </w:r>
          </w:p>
        </w:tc>
        <w:tc>
          <w:tcPr>
            <w:tcW w:w="705" w:type="dxa"/>
            <w:vAlign w:val="center"/>
          </w:tcPr>
          <w:p w14:paraId="51F41FA0" w14:textId="77777777" w:rsidR="004E3EF0" w:rsidRDefault="00313F76">
            <w:pPr>
              <w:jc w:val="center"/>
              <w:rPr>
                <w:rFonts w:asciiTheme="majorEastAsia" w:eastAsiaTheme="majorEastAsia" w:hAnsiTheme="majorEastAsia"/>
                <w:szCs w:val="21"/>
              </w:rPr>
            </w:pPr>
            <w:r>
              <w:rPr>
                <w:rFonts w:asciiTheme="majorEastAsia" w:eastAsiaTheme="majorEastAsia" w:hAnsiTheme="majorEastAsia" w:hint="eastAsia"/>
                <w:szCs w:val="21"/>
              </w:rPr>
              <w:t>3</w:t>
            </w:r>
          </w:p>
        </w:tc>
        <w:tc>
          <w:tcPr>
            <w:tcW w:w="1299" w:type="dxa"/>
            <w:vAlign w:val="center"/>
          </w:tcPr>
          <w:p w14:paraId="1D6E3024" w14:textId="77777777" w:rsidR="004E3EF0" w:rsidRDefault="00313F76">
            <w:pPr>
              <w:jc w:val="center"/>
              <w:rPr>
                <w:rFonts w:asciiTheme="majorEastAsia" w:eastAsiaTheme="majorEastAsia" w:hAnsiTheme="majorEastAsia"/>
                <w:szCs w:val="21"/>
              </w:rPr>
            </w:pPr>
            <w:r>
              <w:rPr>
                <w:rFonts w:asciiTheme="majorEastAsia" w:eastAsiaTheme="majorEastAsia" w:hAnsiTheme="majorEastAsia" w:hint="eastAsia"/>
                <w:szCs w:val="21"/>
              </w:rPr>
              <w:t>讲授</w:t>
            </w:r>
          </w:p>
        </w:tc>
        <w:tc>
          <w:tcPr>
            <w:tcW w:w="936" w:type="dxa"/>
            <w:vAlign w:val="center"/>
          </w:tcPr>
          <w:p w14:paraId="2739A7F3" w14:textId="77777777" w:rsidR="004E3EF0" w:rsidRDefault="00313F76">
            <w:pPr>
              <w:jc w:val="center"/>
              <w:rPr>
                <w:rFonts w:asciiTheme="majorEastAsia" w:eastAsiaTheme="majorEastAsia" w:hAnsiTheme="majorEastAsia"/>
                <w:szCs w:val="21"/>
              </w:rPr>
            </w:pPr>
            <w:r>
              <w:rPr>
                <w:rFonts w:asciiTheme="majorEastAsia" w:eastAsiaTheme="majorEastAsia" w:hAnsiTheme="majorEastAsia" w:hint="eastAsia"/>
                <w:szCs w:val="21"/>
              </w:rPr>
              <w:t>考试</w:t>
            </w:r>
          </w:p>
        </w:tc>
        <w:tc>
          <w:tcPr>
            <w:tcW w:w="678" w:type="dxa"/>
            <w:vMerge w:val="restart"/>
            <w:vAlign w:val="center"/>
          </w:tcPr>
          <w:p w14:paraId="69ECEB11" w14:textId="77777777" w:rsidR="004E3EF0" w:rsidRDefault="00313F76">
            <w:pPr>
              <w:rPr>
                <w:rFonts w:asciiTheme="majorEastAsia" w:eastAsiaTheme="majorEastAsia" w:hAnsiTheme="majorEastAsia"/>
                <w:szCs w:val="21"/>
              </w:rPr>
            </w:pPr>
            <w:r>
              <w:rPr>
                <w:rFonts w:asciiTheme="majorEastAsia" w:eastAsiaTheme="majorEastAsia" w:hAnsiTheme="majorEastAsia" w:hint="eastAsia"/>
                <w:szCs w:val="21"/>
              </w:rPr>
              <w:t>14学分</w:t>
            </w:r>
          </w:p>
        </w:tc>
      </w:tr>
      <w:tr w:rsidR="004E3EF0" w14:paraId="4F35C4A7" w14:textId="77777777" w:rsidTr="00767BB9">
        <w:trPr>
          <w:jc w:val="center"/>
        </w:trPr>
        <w:tc>
          <w:tcPr>
            <w:tcW w:w="1208" w:type="dxa"/>
            <w:vMerge/>
            <w:vAlign w:val="center"/>
          </w:tcPr>
          <w:p w14:paraId="27ED1B56" w14:textId="77777777" w:rsidR="004E3EF0" w:rsidRDefault="004E3EF0">
            <w:pPr>
              <w:jc w:val="center"/>
              <w:rPr>
                <w:rFonts w:asciiTheme="majorEastAsia" w:eastAsiaTheme="majorEastAsia" w:hAnsiTheme="majorEastAsia"/>
                <w:szCs w:val="21"/>
              </w:rPr>
            </w:pPr>
          </w:p>
        </w:tc>
        <w:tc>
          <w:tcPr>
            <w:tcW w:w="2898" w:type="dxa"/>
            <w:vAlign w:val="center"/>
          </w:tcPr>
          <w:p w14:paraId="4E3E6C3C" w14:textId="5596798D" w:rsidR="004E3EF0" w:rsidRDefault="00313F76">
            <w:pPr>
              <w:jc w:val="left"/>
              <w:rPr>
                <w:rFonts w:asciiTheme="majorEastAsia" w:eastAsiaTheme="majorEastAsia" w:hAnsiTheme="majorEastAsia"/>
                <w:szCs w:val="21"/>
              </w:rPr>
            </w:pPr>
            <w:r>
              <w:rPr>
                <w:rFonts w:asciiTheme="majorEastAsia" w:eastAsiaTheme="majorEastAsia" w:hAnsiTheme="majorEastAsia" w:hint="eastAsia"/>
                <w:szCs w:val="21"/>
              </w:rPr>
              <w:t xml:space="preserve">汉语综合2 </w:t>
            </w:r>
            <w:r w:rsidR="00E212AD">
              <w:rPr>
                <w:rFonts w:asciiTheme="majorEastAsia" w:eastAsiaTheme="majorEastAsia" w:hAnsiTheme="majorEastAsia" w:hint="eastAsia"/>
                <w:szCs w:val="21"/>
              </w:rPr>
              <w:t>L</w:t>
            </w:r>
            <w:r w:rsidR="00E212AD">
              <w:rPr>
                <w:rFonts w:asciiTheme="majorEastAsia" w:eastAsiaTheme="majorEastAsia" w:hAnsiTheme="majorEastAsia"/>
                <w:szCs w:val="21"/>
              </w:rPr>
              <w:t>S23A2002</w:t>
            </w:r>
          </w:p>
        </w:tc>
        <w:tc>
          <w:tcPr>
            <w:tcW w:w="548" w:type="dxa"/>
            <w:vAlign w:val="center"/>
          </w:tcPr>
          <w:p w14:paraId="4BCB2A44" w14:textId="77777777" w:rsidR="004E3EF0" w:rsidRDefault="00313F76">
            <w:pPr>
              <w:jc w:val="center"/>
              <w:rPr>
                <w:rFonts w:asciiTheme="majorEastAsia" w:eastAsiaTheme="majorEastAsia" w:hAnsiTheme="majorEastAsia"/>
                <w:szCs w:val="21"/>
              </w:rPr>
            </w:pPr>
            <w:r>
              <w:rPr>
                <w:rFonts w:asciiTheme="majorEastAsia" w:eastAsiaTheme="majorEastAsia" w:hAnsiTheme="majorEastAsia" w:hint="eastAsia"/>
                <w:szCs w:val="21"/>
              </w:rPr>
              <w:t>54</w:t>
            </w:r>
          </w:p>
        </w:tc>
        <w:tc>
          <w:tcPr>
            <w:tcW w:w="705" w:type="dxa"/>
            <w:vAlign w:val="center"/>
          </w:tcPr>
          <w:p w14:paraId="4C213ED4" w14:textId="77777777" w:rsidR="004E3EF0" w:rsidRDefault="00313F76">
            <w:pPr>
              <w:jc w:val="center"/>
              <w:rPr>
                <w:rFonts w:asciiTheme="majorEastAsia" w:eastAsiaTheme="majorEastAsia" w:hAnsiTheme="majorEastAsia"/>
                <w:szCs w:val="21"/>
              </w:rPr>
            </w:pPr>
            <w:r>
              <w:rPr>
                <w:rFonts w:asciiTheme="majorEastAsia" w:eastAsiaTheme="majorEastAsia" w:hAnsiTheme="majorEastAsia" w:hint="eastAsia"/>
                <w:szCs w:val="21"/>
              </w:rPr>
              <w:t>3</w:t>
            </w:r>
          </w:p>
        </w:tc>
        <w:tc>
          <w:tcPr>
            <w:tcW w:w="1299" w:type="dxa"/>
            <w:vAlign w:val="center"/>
          </w:tcPr>
          <w:p w14:paraId="327439D6" w14:textId="77777777" w:rsidR="004E3EF0" w:rsidRDefault="00313F76">
            <w:pPr>
              <w:jc w:val="center"/>
              <w:rPr>
                <w:rFonts w:asciiTheme="majorEastAsia" w:eastAsiaTheme="majorEastAsia" w:hAnsiTheme="majorEastAsia"/>
                <w:szCs w:val="21"/>
              </w:rPr>
            </w:pPr>
            <w:r>
              <w:rPr>
                <w:rFonts w:asciiTheme="majorEastAsia" w:eastAsiaTheme="majorEastAsia" w:hAnsiTheme="majorEastAsia" w:hint="eastAsia"/>
                <w:szCs w:val="21"/>
              </w:rPr>
              <w:t>讲授</w:t>
            </w:r>
          </w:p>
        </w:tc>
        <w:tc>
          <w:tcPr>
            <w:tcW w:w="936" w:type="dxa"/>
            <w:vAlign w:val="center"/>
          </w:tcPr>
          <w:p w14:paraId="2FDB9305" w14:textId="77777777" w:rsidR="004E3EF0" w:rsidRDefault="00313F76">
            <w:pPr>
              <w:jc w:val="center"/>
              <w:rPr>
                <w:rFonts w:asciiTheme="majorEastAsia" w:eastAsiaTheme="majorEastAsia" w:hAnsiTheme="majorEastAsia"/>
                <w:szCs w:val="21"/>
              </w:rPr>
            </w:pPr>
            <w:r>
              <w:rPr>
                <w:rFonts w:asciiTheme="majorEastAsia" w:eastAsiaTheme="majorEastAsia" w:hAnsiTheme="majorEastAsia" w:hint="eastAsia"/>
                <w:szCs w:val="21"/>
              </w:rPr>
              <w:t>考试</w:t>
            </w:r>
          </w:p>
        </w:tc>
        <w:tc>
          <w:tcPr>
            <w:tcW w:w="678" w:type="dxa"/>
            <w:vMerge/>
            <w:vAlign w:val="center"/>
          </w:tcPr>
          <w:p w14:paraId="15A3FD36" w14:textId="77777777" w:rsidR="004E3EF0" w:rsidRDefault="004E3EF0">
            <w:pPr>
              <w:rPr>
                <w:rFonts w:asciiTheme="majorEastAsia" w:eastAsiaTheme="majorEastAsia" w:hAnsiTheme="majorEastAsia"/>
                <w:szCs w:val="21"/>
              </w:rPr>
            </w:pPr>
          </w:p>
        </w:tc>
      </w:tr>
      <w:tr w:rsidR="004E3EF0" w14:paraId="099612E2" w14:textId="77777777" w:rsidTr="00767BB9">
        <w:trPr>
          <w:jc w:val="center"/>
        </w:trPr>
        <w:tc>
          <w:tcPr>
            <w:tcW w:w="1208" w:type="dxa"/>
            <w:vMerge/>
            <w:vAlign w:val="center"/>
          </w:tcPr>
          <w:p w14:paraId="5CC611CF" w14:textId="77777777" w:rsidR="004E3EF0" w:rsidRDefault="004E3EF0">
            <w:pPr>
              <w:jc w:val="center"/>
              <w:rPr>
                <w:rFonts w:asciiTheme="majorEastAsia" w:eastAsiaTheme="majorEastAsia" w:hAnsiTheme="majorEastAsia"/>
                <w:szCs w:val="21"/>
              </w:rPr>
            </w:pPr>
          </w:p>
        </w:tc>
        <w:tc>
          <w:tcPr>
            <w:tcW w:w="2898" w:type="dxa"/>
            <w:vAlign w:val="center"/>
          </w:tcPr>
          <w:p w14:paraId="35A6158E" w14:textId="12712F81" w:rsidR="004E3EF0" w:rsidRDefault="00313F76">
            <w:pPr>
              <w:jc w:val="left"/>
              <w:rPr>
                <w:rFonts w:asciiTheme="majorEastAsia" w:eastAsiaTheme="majorEastAsia" w:hAnsiTheme="majorEastAsia"/>
                <w:szCs w:val="21"/>
              </w:rPr>
            </w:pPr>
            <w:r>
              <w:rPr>
                <w:rFonts w:asciiTheme="majorEastAsia" w:eastAsiaTheme="majorEastAsia" w:hAnsiTheme="majorEastAsia" w:hint="eastAsia"/>
                <w:szCs w:val="21"/>
              </w:rPr>
              <w:t>汉语听说</w:t>
            </w:r>
            <w:r w:rsidR="00E212AD">
              <w:rPr>
                <w:rFonts w:asciiTheme="majorEastAsia" w:eastAsiaTheme="majorEastAsia" w:hAnsiTheme="majorEastAsia" w:hint="eastAsia"/>
                <w:szCs w:val="21"/>
              </w:rPr>
              <w:t xml:space="preserve"> </w:t>
            </w:r>
            <w:r w:rsidR="00E212AD">
              <w:rPr>
                <w:rFonts w:asciiTheme="majorEastAsia" w:eastAsiaTheme="majorEastAsia" w:hAnsiTheme="majorEastAsia"/>
                <w:szCs w:val="21"/>
              </w:rPr>
              <w:t xml:space="preserve">  </w:t>
            </w:r>
            <w:r w:rsidR="00E212AD">
              <w:rPr>
                <w:rFonts w:asciiTheme="majorEastAsia" w:eastAsiaTheme="majorEastAsia" w:hAnsiTheme="majorEastAsia" w:hint="eastAsia"/>
                <w:szCs w:val="21"/>
              </w:rPr>
              <w:t>L</w:t>
            </w:r>
            <w:r w:rsidR="00E212AD">
              <w:rPr>
                <w:rFonts w:asciiTheme="majorEastAsia" w:eastAsiaTheme="majorEastAsia" w:hAnsiTheme="majorEastAsia"/>
                <w:szCs w:val="21"/>
              </w:rPr>
              <w:t>S23A2003</w:t>
            </w:r>
          </w:p>
        </w:tc>
        <w:tc>
          <w:tcPr>
            <w:tcW w:w="548" w:type="dxa"/>
            <w:vAlign w:val="center"/>
          </w:tcPr>
          <w:p w14:paraId="3F95BCE1" w14:textId="77777777" w:rsidR="004E3EF0" w:rsidRDefault="00313F76">
            <w:pPr>
              <w:jc w:val="center"/>
              <w:rPr>
                <w:rFonts w:asciiTheme="majorEastAsia" w:eastAsiaTheme="majorEastAsia" w:hAnsiTheme="majorEastAsia"/>
                <w:szCs w:val="21"/>
              </w:rPr>
            </w:pPr>
            <w:r>
              <w:rPr>
                <w:rFonts w:asciiTheme="majorEastAsia" w:eastAsiaTheme="majorEastAsia" w:hAnsiTheme="majorEastAsia" w:hint="eastAsia"/>
                <w:szCs w:val="21"/>
              </w:rPr>
              <w:t>36</w:t>
            </w:r>
          </w:p>
        </w:tc>
        <w:tc>
          <w:tcPr>
            <w:tcW w:w="705" w:type="dxa"/>
            <w:vAlign w:val="center"/>
          </w:tcPr>
          <w:p w14:paraId="6E7BEAD6" w14:textId="77777777" w:rsidR="004E3EF0" w:rsidRDefault="00313F76">
            <w:pPr>
              <w:jc w:val="center"/>
              <w:rPr>
                <w:rFonts w:asciiTheme="majorEastAsia" w:eastAsiaTheme="majorEastAsia" w:hAnsiTheme="majorEastAsia"/>
                <w:szCs w:val="21"/>
              </w:rPr>
            </w:pPr>
            <w:r>
              <w:rPr>
                <w:rFonts w:asciiTheme="majorEastAsia" w:eastAsiaTheme="majorEastAsia" w:hAnsiTheme="majorEastAsia" w:hint="eastAsia"/>
                <w:szCs w:val="21"/>
              </w:rPr>
              <w:t>2</w:t>
            </w:r>
          </w:p>
        </w:tc>
        <w:tc>
          <w:tcPr>
            <w:tcW w:w="1299" w:type="dxa"/>
            <w:vAlign w:val="center"/>
          </w:tcPr>
          <w:p w14:paraId="22ED118D" w14:textId="77777777" w:rsidR="004E3EF0" w:rsidRDefault="00313F76">
            <w:pPr>
              <w:jc w:val="center"/>
              <w:rPr>
                <w:rFonts w:asciiTheme="majorEastAsia" w:eastAsiaTheme="majorEastAsia" w:hAnsiTheme="majorEastAsia"/>
                <w:szCs w:val="21"/>
              </w:rPr>
            </w:pPr>
            <w:r>
              <w:rPr>
                <w:rFonts w:asciiTheme="majorEastAsia" w:eastAsiaTheme="majorEastAsia" w:hAnsiTheme="majorEastAsia" w:hint="eastAsia"/>
                <w:szCs w:val="21"/>
              </w:rPr>
              <w:t>讲授</w:t>
            </w:r>
          </w:p>
        </w:tc>
        <w:tc>
          <w:tcPr>
            <w:tcW w:w="936" w:type="dxa"/>
            <w:vAlign w:val="center"/>
          </w:tcPr>
          <w:p w14:paraId="7BC700CC" w14:textId="77777777" w:rsidR="004E3EF0" w:rsidRDefault="00313F76">
            <w:pPr>
              <w:jc w:val="center"/>
              <w:rPr>
                <w:rFonts w:asciiTheme="majorEastAsia" w:eastAsiaTheme="majorEastAsia" w:hAnsiTheme="majorEastAsia"/>
                <w:szCs w:val="21"/>
              </w:rPr>
            </w:pPr>
            <w:r>
              <w:rPr>
                <w:rFonts w:asciiTheme="majorEastAsia" w:eastAsiaTheme="majorEastAsia" w:hAnsiTheme="majorEastAsia" w:hint="eastAsia"/>
                <w:szCs w:val="21"/>
              </w:rPr>
              <w:t>考试</w:t>
            </w:r>
          </w:p>
        </w:tc>
        <w:tc>
          <w:tcPr>
            <w:tcW w:w="678" w:type="dxa"/>
            <w:vMerge/>
            <w:vAlign w:val="center"/>
          </w:tcPr>
          <w:p w14:paraId="1C768341" w14:textId="77777777" w:rsidR="004E3EF0" w:rsidRDefault="004E3EF0">
            <w:pPr>
              <w:rPr>
                <w:rFonts w:asciiTheme="majorEastAsia" w:eastAsiaTheme="majorEastAsia" w:hAnsiTheme="majorEastAsia"/>
                <w:szCs w:val="21"/>
              </w:rPr>
            </w:pPr>
          </w:p>
        </w:tc>
      </w:tr>
      <w:tr w:rsidR="004E3EF0" w14:paraId="597C65A5" w14:textId="77777777" w:rsidTr="00767BB9">
        <w:trPr>
          <w:jc w:val="center"/>
        </w:trPr>
        <w:tc>
          <w:tcPr>
            <w:tcW w:w="1208" w:type="dxa"/>
            <w:vMerge/>
            <w:vAlign w:val="center"/>
          </w:tcPr>
          <w:p w14:paraId="5D5F1967" w14:textId="77777777" w:rsidR="004E3EF0" w:rsidRDefault="004E3EF0">
            <w:pPr>
              <w:jc w:val="center"/>
              <w:rPr>
                <w:rFonts w:asciiTheme="majorEastAsia" w:eastAsiaTheme="majorEastAsia" w:hAnsiTheme="majorEastAsia"/>
                <w:szCs w:val="21"/>
              </w:rPr>
            </w:pPr>
          </w:p>
        </w:tc>
        <w:tc>
          <w:tcPr>
            <w:tcW w:w="2898" w:type="dxa"/>
            <w:vAlign w:val="center"/>
          </w:tcPr>
          <w:p w14:paraId="245E7231" w14:textId="5637FF57" w:rsidR="004E3EF0" w:rsidRDefault="00313F76">
            <w:pPr>
              <w:jc w:val="left"/>
              <w:rPr>
                <w:rFonts w:asciiTheme="majorEastAsia" w:eastAsiaTheme="majorEastAsia" w:hAnsiTheme="majorEastAsia"/>
                <w:szCs w:val="21"/>
              </w:rPr>
            </w:pPr>
            <w:r>
              <w:rPr>
                <w:rFonts w:asciiTheme="majorEastAsia" w:eastAsiaTheme="majorEastAsia" w:hAnsiTheme="majorEastAsia" w:hint="eastAsia"/>
                <w:szCs w:val="21"/>
              </w:rPr>
              <w:t>汉语阅读</w:t>
            </w:r>
            <w:r w:rsidR="00E212AD">
              <w:rPr>
                <w:rFonts w:asciiTheme="majorEastAsia" w:eastAsiaTheme="majorEastAsia" w:hAnsiTheme="majorEastAsia" w:hint="eastAsia"/>
                <w:szCs w:val="21"/>
              </w:rPr>
              <w:t xml:space="preserve"> </w:t>
            </w:r>
            <w:r w:rsidR="00E212AD">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 </w:t>
            </w:r>
            <w:r w:rsidR="00E212AD">
              <w:rPr>
                <w:rFonts w:asciiTheme="majorEastAsia" w:eastAsiaTheme="majorEastAsia" w:hAnsiTheme="majorEastAsia" w:hint="eastAsia"/>
                <w:szCs w:val="21"/>
              </w:rPr>
              <w:t>L</w:t>
            </w:r>
            <w:r w:rsidR="00E212AD">
              <w:rPr>
                <w:rFonts w:asciiTheme="majorEastAsia" w:eastAsiaTheme="majorEastAsia" w:hAnsiTheme="majorEastAsia"/>
                <w:szCs w:val="21"/>
              </w:rPr>
              <w:t>S23A2004</w:t>
            </w:r>
          </w:p>
        </w:tc>
        <w:tc>
          <w:tcPr>
            <w:tcW w:w="548" w:type="dxa"/>
            <w:vAlign w:val="center"/>
          </w:tcPr>
          <w:p w14:paraId="564F793F" w14:textId="77777777" w:rsidR="004E3EF0" w:rsidRDefault="00313F76">
            <w:pPr>
              <w:jc w:val="center"/>
              <w:rPr>
                <w:rFonts w:asciiTheme="majorEastAsia" w:eastAsiaTheme="majorEastAsia" w:hAnsiTheme="majorEastAsia"/>
                <w:szCs w:val="21"/>
              </w:rPr>
            </w:pPr>
            <w:r>
              <w:rPr>
                <w:rFonts w:asciiTheme="majorEastAsia" w:eastAsiaTheme="majorEastAsia" w:hAnsiTheme="majorEastAsia" w:hint="eastAsia"/>
                <w:szCs w:val="21"/>
              </w:rPr>
              <w:t>36</w:t>
            </w:r>
          </w:p>
        </w:tc>
        <w:tc>
          <w:tcPr>
            <w:tcW w:w="705" w:type="dxa"/>
            <w:vAlign w:val="center"/>
          </w:tcPr>
          <w:p w14:paraId="41EB4F9C" w14:textId="77777777" w:rsidR="004E3EF0" w:rsidRDefault="00313F76">
            <w:pPr>
              <w:jc w:val="center"/>
              <w:rPr>
                <w:rFonts w:asciiTheme="majorEastAsia" w:eastAsiaTheme="majorEastAsia" w:hAnsiTheme="majorEastAsia"/>
                <w:szCs w:val="21"/>
              </w:rPr>
            </w:pPr>
            <w:r>
              <w:rPr>
                <w:rFonts w:asciiTheme="majorEastAsia" w:eastAsiaTheme="majorEastAsia" w:hAnsiTheme="majorEastAsia" w:hint="eastAsia"/>
                <w:szCs w:val="21"/>
              </w:rPr>
              <w:t>2</w:t>
            </w:r>
          </w:p>
        </w:tc>
        <w:tc>
          <w:tcPr>
            <w:tcW w:w="1299" w:type="dxa"/>
            <w:vAlign w:val="center"/>
          </w:tcPr>
          <w:p w14:paraId="7B59F8D2" w14:textId="77777777" w:rsidR="004E3EF0" w:rsidRDefault="00313F76">
            <w:pPr>
              <w:jc w:val="center"/>
              <w:rPr>
                <w:rFonts w:asciiTheme="majorEastAsia" w:eastAsiaTheme="majorEastAsia" w:hAnsiTheme="majorEastAsia"/>
                <w:szCs w:val="21"/>
              </w:rPr>
            </w:pPr>
            <w:r>
              <w:rPr>
                <w:rFonts w:asciiTheme="majorEastAsia" w:eastAsiaTheme="majorEastAsia" w:hAnsiTheme="majorEastAsia" w:hint="eastAsia"/>
                <w:szCs w:val="21"/>
              </w:rPr>
              <w:t>讲授</w:t>
            </w:r>
          </w:p>
        </w:tc>
        <w:tc>
          <w:tcPr>
            <w:tcW w:w="936" w:type="dxa"/>
            <w:vAlign w:val="center"/>
          </w:tcPr>
          <w:p w14:paraId="45AB98BC" w14:textId="77777777" w:rsidR="004E3EF0" w:rsidRDefault="00313F76">
            <w:pPr>
              <w:jc w:val="center"/>
              <w:rPr>
                <w:rFonts w:asciiTheme="majorEastAsia" w:eastAsiaTheme="majorEastAsia" w:hAnsiTheme="majorEastAsia"/>
                <w:szCs w:val="21"/>
              </w:rPr>
            </w:pPr>
            <w:r>
              <w:rPr>
                <w:rFonts w:asciiTheme="majorEastAsia" w:eastAsiaTheme="majorEastAsia" w:hAnsiTheme="majorEastAsia" w:hint="eastAsia"/>
                <w:szCs w:val="21"/>
              </w:rPr>
              <w:t>考试</w:t>
            </w:r>
          </w:p>
        </w:tc>
        <w:tc>
          <w:tcPr>
            <w:tcW w:w="678" w:type="dxa"/>
            <w:vMerge/>
            <w:vAlign w:val="center"/>
          </w:tcPr>
          <w:p w14:paraId="630F354B" w14:textId="77777777" w:rsidR="004E3EF0" w:rsidRDefault="004E3EF0">
            <w:pPr>
              <w:rPr>
                <w:rFonts w:asciiTheme="majorEastAsia" w:eastAsiaTheme="majorEastAsia" w:hAnsiTheme="majorEastAsia"/>
                <w:szCs w:val="21"/>
              </w:rPr>
            </w:pPr>
          </w:p>
        </w:tc>
      </w:tr>
      <w:tr w:rsidR="004E3EF0" w14:paraId="22E533AB" w14:textId="77777777" w:rsidTr="00767BB9">
        <w:trPr>
          <w:jc w:val="center"/>
        </w:trPr>
        <w:tc>
          <w:tcPr>
            <w:tcW w:w="1208" w:type="dxa"/>
            <w:vMerge/>
            <w:vAlign w:val="center"/>
          </w:tcPr>
          <w:p w14:paraId="14545E42" w14:textId="77777777" w:rsidR="004E3EF0" w:rsidRDefault="004E3EF0">
            <w:pPr>
              <w:jc w:val="center"/>
              <w:rPr>
                <w:rFonts w:asciiTheme="majorEastAsia" w:eastAsiaTheme="majorEastAsia" w:hAnsiTheme="majorEastAsia"/>
                <w:szCs w:val="21"/>
              </w:rPr>
            </w:pPr>
          </w:p>
        </w:tc>
        <w:tc>
          <w:tcPr>
            <w:tcW w:w="2898" w:type="dxa"/>
            <w:vAlign w:val="center"/>
          </w:tcPr>
          <w:p w14:paraId="03B0D25C" w14:textId="174EBF9F" w:rsidR="004E3EF0" w:rsidRDefault="00313F76">
            <w:pPr>
              <w:jc w:val="left"/>
              <w:rPr>
                <w:rFonts w:asciiTheme="majorEastAsia" w:eastAsiaTheme="majorEastAsia" w:hAnsiTheme="majorEastAsia"/>
                <w:szCs w:val="21"/>
              </w:rPr>
            </w:pPr>
            <w:r>
              <w:rPr>
                <w:rFonts w:asciiTheme="majorEastAsia" w:eastAsiaTheme="majorEastAsia" w:hAnsiTheme="majorEastAsia" w:hint="eastAsia"/>
                <w:szCs w:val="21"/>
              </w:rPr>
              <w:t>中国概况</w:t>
            </w:r>
            <w:r w:rsidR="00E212AD">
              <w:rPr>
                <w:rFonts w:asciiTheme="majorEastAsia" w:eastAsiaTheme="majorEastAsia" w:hAnsiTheme="majorEastAsia" w:hint="eastAsia"/>
                <w:szCs w:val="21"/>
              </w:rPr>
              <w:t xml:space="preserve"> </w:t>
            </w:r>
            <w:r w:rsidR="00E212AD">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 </w:t>
            </w:r>
            <w:r w:rsidR="00E212AD">
              <w:rPr>
                <w:rFonts w:asciiTheme="majorEastAsia" w:eastAsiaTheme="majorEastAsia" w:hAnsiTheme="majorEastAsia" w:hint="eastAsia"/>
                <w:szCs w:val="21"/>
              </w:rPr>
              <w:t>L</w:t>
            </w:r>
            <w:r w:rsidR="00E212AD">
              <w:rPr>
                <w:rFonts w:asciiTheme="majorEastAsia" w:eastAsiaTheme="majorEastAsia" w:hAnsiTheme="majorEastAsia"/>
                <w:szCs w:val="21"/>
              </w:rPr>
              <w:t>S23A2005</w:t>
            </w:r>
          </w:p>
        </w:tc>
        <w:tc>
          <w:tcPr>
            <w:tcW w:w="548" w:type="dxa"/>
            <w:vAlign w:val="center"/>
          </w:tcPr>
          <w:p w14:paraId="3182D8BB" w14:textId="77777777" w:rsidR="004E3EF0" w:rsidRDefault="00313F76">
            <w:pPr>
              <w:jc w:val="center"/>
              <w:rPr>
                <w:rFonts w:asciiTheme="majorEastAsia" w:eastAsiaTheme="majorEastAsia" w:hAnsiTheme="majorEastAsia"/>
                <w:szCs w:val="21"/>
              </w:rPr>
            </w:pPr>
            <w:r>
              <w:rPr>
                <w:rFonts w:asciiTheme="majorEastAsia" w:eastAsiaTheme="majorEastAsia" w:hAnsiTheme="majorEastAsia" w:hint="eastAsia"/>
                <w:szCs w:val="21"/>
              </w:rPr>
              <w:t>36</w:t>
            </w:r>
          </w:p>
        </w:tc>
        <w:tc>
          <w:tcPr>
            <w:tcW w:w="705" w:type="dxa"/>
            <w:vAlign w:val="center"/>
          </w:tcPr>
          <w:p w14:paraId="03C15873" w14:textId="77777777" w:rsidR="004E3EF0" w:rsidRDefault="00313F76">
            <w:pPr>
              <w:jc w:val="center"/>
              <w:rPr>
                <w:rFonts w:asciiTheme="majorEastAsia" w:eastAsiaTheme="majorEastAsia" w:hAnsiTheme="majorEastAsia"/>
                <w:szCs w:val="21"/>
              </w:rPr>
            </w:pPr>
            <w:r>
              <w:rPr>
                <w:rFonts w:asciiTheme="majorEastAsia" w:eastAsiaTheme="majorEastAsia" w:hAnsiTheme="majorEastAsia" w:hint="eastAsia"/>
                <w:szCs w:val="21"/>
              </w:rPr>
              <w:t>2</w:t>
            </w:r>
          </w:p>
        </w:tc>
        <w:tc>
          <w:tcPr>
            <w:tcW w:w="1299" w:type="dxa"/>
            <w:vAlign w:val="center"/>
          </w:tcPr>
          <w:p w14:paraId="2B6AF770" w14:textId="77777777" w:rsidR="004E3EF0" w:rsidRDefault="00313F76">
            <w:pPr>
              <w:jc w:val="center"/>
              <w:rPr>
                <w:rFonts w:asciiTheme="majorEastAsia" w:eastAsiaTheme="majorEastAsia" w:hAnsiTheme="majorEastAsia"/>
                <w:szCs w:val="21"/>
              </w:rPr>
            </w:pPr>
            <w:r>
              <w:rPr>
                <w:rFonts w:asciiTheme="majorEastAsia" w:eastAsiaTheme="majorEastAsia" w:hAnsiTheme="majorEastAsia" w:hint="eastAsia"/>
                <w:szCs w:val="21"/>
              </w:rPr>
              <w:t>讲授</w:t>
            </w:r>
          </w:p>
        </w:tc>
        <w:tc>
          <w:tcPr>
            <w:tcW w:w="936" w:type="dxa"/>
            <w:vAlign w:val="center"/>
          </w:tcPr>
          <w:p w14:paraId="41A35E5A" w14:textId="77777777" w:rsidR="004E3EF0" w:rsidRDefault="00313F76">
            <w:pPr>
              <w:jc w:val="center"/>
              <w:rPr>
                <w:rFonts w:asciiTheme="majorEastAsia" w:eastAsiaTheme="majorEastAsia" w:hAnsiTheme="majorEastAsia"/>
                <w:szCs w:val="21"/>
              </w:rPr>
            </w:pPr>
            <w:r>
              <w:rPr>
                <w:rFonts w:asciiTheme="majorEastAsia" w:eastAsiaTheme="majorEastAsia" w:hAnsiTheme="majorEastAsia" w:hint="eastAsia"/>
                <w:szCs w:val="21"/>
              </w:rPr>
              <w:t>考试</w:t>
            </w:r>
          </w:p>
        </w:tc>
        <w:tc>
          <w:tcPr>
            <w:tcW w:w="678" w:type="dxa"/>
            <w:vMerge/>
            <w:vAlign w:val="center"/>
          </w:tcPr>
          <w:p w14:paraId="3367744B" w14:textId="77777777" w:rsidR="004E3EF0" w:rsidRDefault="004E3EF0">
            <w:pPr>
              <w:rPr>
                <w:rFonts w:asciiTheme="majorEastAsia" w:eastAsiaTheme="majorEastAsia" w:hAnsiTheme="majorEastAsia"/>
                <w:szCs w:val="21"/>
              </w:rPr>
            </w:pPr>
          </w:p>
        </w:tc>
      </w:tr>
      <w:tr w:rsidR="004E3EF0" w14:paraId="12C89F5A" w14:textId="77777777" w:rsidTr="00767BB9">
        <w:trPr>
          <w:jc w:val="center"/>
        </w:trPr>
        <w:tc>
          <w:tcPr>
            <w:tcW w:w="1208" w:type="dxa"/>
            <w:vMerge/>
            <w:vAlign w:val="center"/>
          </w:tcPr>
          <w:p w14:paraId="4DFBF977" w14:textId="77777777" w:rsidR="004E3EF0" w:rsidRDefault="004E3EF0">
            <w:pPr>
              <w:jc w:val="center"/>
              <w:rPr>
                <w:rFonts w:asciiTheme="majorEastAsia" w:eastAsiaTheme="majorEastAsia" w:hAnsiTheme="majorEastAsia"/>
                <w:szCs w:val="21"/>
              </w:rPr>
            </w:pPr>
          </w:p>
        </w:tc>
        <w:tc>
          <w:tcPr>
            <w:tcW w:w="2898" w:type="dxa"/>
            <w:vAlign w:val="center"/>
          </w:tcPr>
          <w:p w14:paraId="569E3BF8" w14:textId="5521ED7C" w:rsidR="004E3EF0" w:rsidRDefault="00313F76">
            <w:pPr>
              <w:jc w:val="left"/>
              <w:rPr>
                <w:rFonts w:asciiTheme="majorEastAsia" w:eastAsiaTheme="majorEastAsia" w:hAnsiTheme="majorEastAsia"/>
                <w:szCs w:val="21"/>
              </w:rPr>
            </w:pPr>
            <w:r>
              <w:rPr>
                <w:rFonts w:asciiTheme="majorEastAsia" w:eastAsiaTheme="majorEastAsia" w:hAnsiTheme="majorEastAsia" w:hint="eastAsia"/>
                <w:szCs w:val="21"/>
              </w:rPr>
              <w:t>中国文化</w:t>
            </w:r>
            <w:r w:rsidR="00E212AD">
              <w:rPr>
                <w:rFonts w:asciiTheme="majorEastAsia" w:eastAsiaTheme="majorEastAsia" w:hAnsiTheme="majorEastAsia" w:hint="eastAsia"/>
                <w:szCs w:val="21"/>
              </w:rPr>
              <w:t xml:space="preserve"> </w:t>
            </w:r>
            <w:r w:rsidR="00E212AD">
              <w:rPr>
                <w:rFonts w:asciiTheme="majorEastAsia" w:eastAsiaTheme="majorEastAsia" w:hAnsiTheme="majorEastAsia"/>
                <w:szCs w:val="21"/>
              </w:rPr>
              <w:t xml:space="preserve">  </w:t>
            </w:r>
            <w:r w:rsidR="00E212AD">
              <w:rPr>
                <w:rFonts w:asciiTheme="majorEastAsia" w:eastAsiaTheme="majorEastAsia" w:hAnsiTheme="majorEastAsia" w:hint="eastAsia"/>
                <w:szCs w:val="21"/>
              </w:rPr>
              <w:t>L</w:t>
            </w:r>
            <w:r w:rsidR="00E212AD">
              <w:rPr>
                <w:rFonts w:asciiTheme="majorEastAsia" w:eastAsiaTheme="majorEastAsia" w:hAnsiTheme="majorEastAsia"/>
                <w:szCs w:val="21"/>
              </w:rPr>
              <w:t>S23A2006</w:t>
            </w:r>
          </w:p>
        </w:tc>
        <w:tc>
          <w:tcPr>
            <w:tcW w:w="548" w:type="dxa"/>
            <w:vAlign w:val="center"/>
          </w:tcPr>
          <w:p w14:paraId="0F6F8EF6" w14:textId="77777777" w:rsidR="004E3EF0" w:rsidRDefault="00313F76">
            <w:pPr>
              <w:jc w:val="center"/>
              <w:rPr>
                <w:rFonts w:asciiTheme="majorEastAsia" w:eastAsiaTheme="majorEastAsia" w:hAnsiTheme="majorEastAsia"/>
                <w:szCs w:val="21"/>
              </w:rPr>
            </w:pPr>
            <w:r>
              <w:rPr>
                <w:rFonts w:asciiTheme="majorEastAsia" w:eastAsiaTheme="majorEastAsia" w:hAnsiTheme="majorEastAsia" w:hint="eastAsia"/>
                <w:szCs w:val="21"/>
              </w:rPr>
              <w:t>36</w:t>
            </w:r>
          </w:p>
        </w:tc>
        <w:tc>
          <w:tcPr>
            <w:tcW w:w="705" w:type="dxa"/>
            <w:vAlign w:val="center"/>
          </w:tcPr>
          <w:p w14:paraId="45CC1C21" w14:textId="77777777" w:rsidR="004E3EF0" w:rsidRDefault="00313F76">
            <w:pPr>
              <w:jc w:val="center"/>
              <w:rPr>
                <w:rFonts w:asciiTheme="majorEastAsia" w:eastAsiaTheme="majorEastAsia" w:hAnsiTheme="majorEastAsia"/>
                <w:szCs w:val="21"/>
              </w:rPr>
            </w:pPr>
            <w:r>
              <w:rPr>
                <w:rFonts w:asciiTheme="majorEastAsia" w:eastAsiaTheme="majorEastAsia" w:hAnsiTheme="majorEastAsia" w:hint="eastAsia"/>
                <w:szCs w:val="21"/>
              </w:rPr>
              <w:t>2</w:t>
            </w:r>
          </w:p>
        </w:tc>
        <w:tc>
          <w:tcPr>
            <w:tcW w:w="1299" w:type="dxa"/>
            <w:vAlign w:val="center"/>
          </w:tcPr>
          <w:p w14:paraId="425FF0A2" w14:textId="77777777" w:rsidR="004E3EF0" w:rsidRDefault="00313F76">
            <w:pPr>
              <w:jc w:val="center"/>
              <w:rPr>
                <w:rFonts w:asciiTheme="majorEastAsia" w:eastAsiaTheme="majorEastAsia" w:hAnsiTheme="majorEastAsia"/>
                <w:szCs w:val="21"/>
              </w:rPr>
            </w:pPr>
            <w:r>
              <w:rPr>
                <w:rFonts w:asciiTheme="majorEastAsia" w:eastAsiaTheme="majorEastAsia" w:hAnsiTheme="majorEastAsia" w:hint="eastAsia"/>
                <w:szCs w:val="21"/>
              </w:rPr>
              <w:t>讲授</w:t>
            </w:r>
          </w:p>
        </w:tc>
        <w:tc>
          <w:tcPr>
            <w:tcW w:w="936" w:type="dxa"/>
            <w:vAlign w:val="center"/>
          </w:tcPr>
          <w:p w14:paraId="759F5E1A" w14:textId="77777777" w:rsidR="004E3EF0" w:rsidRDefault="00313F76">
            <w:pPr>
              <w:jc w:val="center"/>
              <w:rPr>
                <w:rFonts w:asciiTheme="majorEastAsia" w:eastAsiaTheme="majorEastAsia" w:hAnsiTheme="majorEastAsia"/>
                <w:szCs w:val="21"/>
              </w:rPr>
            </w:pPr>
            <w:r>
              <w:rPr>
                <w:rFonts w:asciiTheme="majorEastAsia" w:eastAsiaTheme="majorEastAsia" w:hAnsiTheme="majorEastAsia" w:hint="eastAsia"/>
                <w:szCs w:val="21"/>
              </w:rPr>
              <w:t>考试</w:t>
            </w:r>
          </w:p>
        </w:tc>
        <w:tc>
          <w:tcPr>
            <w:tcW w:w="678" w:type="dxa"/>
            <w:vMerge/>
            <w:vAlign w:val="center"/>
          </w:tcPr>
          <w:p w14:paraId="7DE9F0D2" w14:textId="77777777" w:rsidR="004E3EF0" w:rsidRDefault="004E3EF0">
            <w:pPr>
              <w:rPr>
                <w:rFonts w:asciiTheme="majorEastAsia" w:eastAsiaTheme="majorEastAsia" w:hAnsiTheme="majorEastAsia"/>
                <w:szCs w:val="21"/>
              </w:rPr>
            </w:pPr>
          </w:p>
        </w:tc>
      </w:tr>
      <w:tr w:rsidR="004E3EF0" w14:paraId="10FF3542" w14:textId="77777777" w:rsidTr="00767BB9">
        <w:trPr>
          <w:jc w:val="center"/>
        </w:trPr>
        <w:tc>
          <w:tcPr>
            <w:tcW w:w="1208" w:type="dxa"/>
            <w:vMerge w:val="restart"/>
            <w:vAlign w:val="center"/>
          </w:tcPr>
          <w:p w14:paraId="35960B4D" w14:textId="77777777" w:rsidR="004E3EF0" w:rsidRDefault="00313F76">
            <w:pPr>
              <w:jc w:val="center"/>
              <w:rPr>
                <w:rFonts w:asciiTheme="majorEastAsia" w:eastAsiaTheme="majorEastAsia" w:hAnsiTheme="majorEastAsia"/>
                <w:szCs w:val="21"/>
              </w:rPr>
            </w:pPr>
            <w:r>
              <w:rPr>
                <w:rFonts w:asciiTheme="majorEastAsia" w:eastAsiaTheme="majorEastAsia" w:hAnsiTheme="majorEastAsia" w:hint="eastAsia"/>
                <w:szCs w:val="21"/>
              </w:rPr>
              <w:t>B 必修专业学位课</w:t>
            </w:r>
          </w:p>
        </w:tc>
        <w:tc>
          <w:tcPr>
            <w:tcW w:w="2898" w:type="dxa"/>
            <w:vAlign w:val="center"/>
          </w:tcPr>
          <w:p w14:paraId="583C4703" w14:textId="12A33013" w:rsidR="004E3EF0" w:rsidRDefault="00313F76">
            <w:pPr>
              <w:jc w:val="left"/>
              <w:rPr>
                <w:rFonts w:asciiTheme="majorEastAsia" w:eastAsiaTheme="majorEastAsia" w:hAnsiTheme="majorEastAsia"/>
                <w:szCs w:val="21"/>
              </w:rPr>
            </w:pPr>
            <w:r>
              <w:rPr>
                <w:rFonts w:asciiTheme="majorEastAsia" w:eastAsiaTheme="majorEastAsia" w:hAnsiTheme="majorEastAsia" w:hint="eastAsia"/>
                <w:szCs w:val="21"/>
              </w:rPr>
              <w:t>药物合成 L</w:t>
            </w:r>
            <w:r w:rsidR="00E212AD">
              <w:rPr>
                <w:rFonts w:asciiTheme="majorEastAsia" w:eastAsiaTheme="majorEastAsia" w:hAnsiTheme="majorEastAsia"/>
                <w:szCs w:val="21"/>
              </w:rPr>
              <w:t>S09B2001</w:t>
            </w:r>
          </w:p>
        </w:tc>
        <w:tc>
          <w:tcPr>
            <w:tcW w:w="548" w:type="dxa"/>
            <w:vAlign w:val="center"/>
          </w:tcPr>
          <w:p w14:paraId="1B7D2737" w14:textId="77777777" w:rsidR="004E3EF0" w:rsidRDefault="00313F76">
            <w:pPr>
              <w:jc w:val="center"/>
              <w:rPr>
                <w:rFonts w:asciiTheme="majorEastAsia" w:eastAsiaTheme="majorEastAsia" w:hAnsiTheme="majorEastAsia"/>
                <w:szCs w:val="21"/>
              </w:rPr>
            </w:pPr>
            <w:r>
              <w:rPr>
                <w:rFonts w:asciiTheme="majorEastAsia" w:eastAsiaTheme="majorEastAsia" w:hAnsiTheme="majorEastAsia" w:hint="eastAsia"/>
                <w:szCs w:val="21"/>
              </w:rPr>
              <w:t>48</w:t>
            </w:r>
          </w:p>
        </w:tc>
        <w:tc>
          <w:tcPr>
            <w:tcW w:w="705" w:type="dxa"/>
            <w:vAlign w:val="center"/>
          </w:tcPr>
          <w:p w14:paraId="2B563CC0" w14:textId="77777777" w:rsidR="004E3EF0" w:rsidRDefault="00313F76">
            <w:pPr>
              <w:jc w:val="center"/>
              <w:rPr>
                <w:rFonts w:asciiTheme="majorEastAsia" w:eastAsiaTheme="majorEastAsia" w:hAnsiTheme="majorEastAsia"/>
                <w:szCs w:val="21"/>
              </w:rPr>
            </w:pPr>
            <w:r>
              <w:rPr>
                <w:rFonts w:asciiTheme="majorEastAsia" w:eastAsiaTheme="majorEastAsia" w:hAnsiTheme="majorEastAsia" w:hint="eastAsia"/>
                <w:szCs w:val="21"/>
              </w:rPr>
              <w:t>3</w:t>
            </w:r>
          </w:p>
        </w:tc>
        <w:tc>
          <w:tcPr>
            <w:tcW w:w="1299" w:type="dxa"/>
            <w:vAlign w:val="center"/>
          </w:tcPr>
          <w:p w14:paraId="26656E70" w14:textId="77777777" w:rsidR="004E3EF0" w:rsidRDefault="00313F76">
            <w:pPr>
              <w:jc w:val="center"/>
              <w:rPr>
                <w:rFonts w:asciiTheme="majorEastAsia" w:eastAsiaTheme="majorEastAsia" w:hAnsiTheme="majorEastAsia"/>
                <w:szCs w:val="21"/>
              </w:rPr>
            </w:pPr>
            <w:r>
              <w:rPr>
                <w:rFonts w:asciiTheme="majorEastAsia" w:eastAsiaTheme="majorEastAsia" w:hAnsiTheme="majorEastAsia" w:hint="eastAsia"/>
                <w:szCs w:val="21"/>
              </w:rPr>
              <w:t>讲授、讨论、报告</w:t>
            </w:r>
          </w:p>
        </w:tc>
        <w:tc>
          <w:tcPr>
            <w:tcW w:w="936" w:type="dxa"/>
            <w:vAlign w:val="center"/>
          </w:tcPr>
          <w:p w14:paraId="1C4A8C9E" w14:textId="77777777" w:rsidR="004E3EF0" w:rsidRDefault="00313F76">
            <w:pPr>
              <w:jc w:val="center"/>
              <w:rPr>
                <w:rFonts w:asciiTheme="majorEastAsia" w:eastAsiaTheme="majorEastAsia" w:hAnsiTheme="majorEastAsia"/>
                <w:szCs w:val="21"/>
              </w:rPr>
            </w:pPr>
            <w:r>
              <w:rPr>
                <w:rFonts w:asciiTheme="majorEastAsia" w:eastAsiaTheme="majorEastAsia" w:hAnsiTheme="majorEastAsia" w:hint="eastAsia"/>
                <w:szCs w:val="21"/>
              </w:rPr>
              <w:t>考查</w:t>
            </w:r>
          </w:p>
        </w:tc>
        <w:tc>
          <w:tcPr>
            <w:tcW w:w="678" w:type="dxa"/>
            <w:vMerge w:val="restart"/>
            <w:vAlign w:val="center"/>
          </w:tcPr>
          <w:p w14:paraId="73013946" w14:textId="77777777" w:rsidR="004E3EF0" w:rsidRDefault="00313F76">
            <w:pPr>
              <w:rPr>
                <w:rFonts w:asciiTheme="majorEastAsia" w:eastAsiaTheme="majorEastAsia" w:hAnsiTheme="majorEastAsia"/>
                <w:szCs w:val="21"/>
              </w:rPr>
            </w:pPr>
            <w:r>
              <w:rPr>
                <w:rFonts w:asciiTheme="majorEastAsia" w:eastAsiaTheme="majorEastAsia" w:hAnsiTheme="majorEastAsia" w:hint="eastAsia"/>
                <w:szCs w:val="21"/>
              </w:rPr>
              <w:t>12学分</w:t>
            </w:r>
          </w:p>
        </w:tc>
      </w:tr>
      <w:tr w:rsidR="004E3EF0" w14:paraId="02AD920D" w14:textId="77777777" w:rsidTr="00767BB9">
        <w:trPr>
          <w:jc w:val="center"/>
        </w:trPr>
        <w:tc>
          <w:tcPr>
            <w:tcW w:w="1208" w:type="dxa"/>
            <w:vMerge/>
          </w:tcPr>
          <w:p w14:paraId="29AADE26" w14:textId="77777777" w:rsidR="004E3EF0" w:rsidRDefault="004E3EF0">
            <w:pPr>
              <w:jc w:val="center"/>
              <w:rPr>
                <w:rFonts w:asciiTheme="majorEastAsia" w:eastAsiaTheme="majorEastAsia" w:hAnsiTheme="majorEastAsia"/>
                <w:color w:val="7030A0"/>
                <w:szCs w:val="21"/>
              </w:rPr>
            </w:pPr>
          </w:p>
        </w:tc>
        <w:tc>
          <w:tcPr>
            <w:tcW w:w="2898" w:type="dxa"/>
            <w:vAlign w:val="center"/>
          </w:tcPr>
          <w:p w14:paraId="1B1921FC" w14:textId="11751686" w:rsidR="004E3EF0" w:rsidRDefault="00313F76">
            <w:pPr>
              <w:jc w:val="left"/>
              <w:rPr>
                <w:rFonts w:asciiTheme="majorEastAsia" w:eastAsiaTheme="majorEastAsia" w:hAnsiTheme="majorEastAsia"/>
                <w:szCs w:val="21"/>
              </w:rPr>
            </w:pPr>
            <w:r>
              <w:rPr>
                <w:rFonts w:asciiTheme="majorEastAsia" w:eastAsiaTheme="majorEastAsia" w:hAnsiTheme="majorEastAsia" w:hint="eastAsia"/>
                <w:szCs w:val="21"/>
              </w:rPr>
              <w:t>新药研发与申报 L</w:t>
            </w:r>
            <w:r w:rsidR="00E212AD">
              <w:rPr>
                <w:rFonts w:asciiTheme="majorEastAsia" w:eastAsiaTheme="majorEastAsia" w:hAnsiTheme="majorEastAsia"/>
                <w:szCs w:val="21"/>
              </w:rPr>
              <w:t>S09B2002</w:t>
            </w:r>
          </w:p>
        </w:tc>
        <w:tc>
          <w:tcPr>
            <w:tcW w:w="548" w:type="dxa"/>
            <w:vAlign w:val="center"/>
          </w:tcPr>
          <w:p w14:paraId="2E3993A5" w14:textId="77777777" w:rsidR="004E3EF0" w:rsidRDefault="00313F76">
            <w:pPr>
              <w:jc w:val="center"/>
              <w:rPr>
                <w:rFonts w:asciiTheme="majorEastAsia" w:eastAsiaTheme="majorEastAsia" w:hAnsiTheme="majorEastAsia"/>
                <w:szCs w:val="21"/>
              </w:rPr>
            </w:pPr>
            <w:r>
              <w:rPr>
                <w:rFonts w:asciiTheme="majorEastAsia" w:eastAsiaTheme="majorEastAsia" w:hAnsiTheme="majorEastAsia" w:hint="eastAsia"/>
                <w:szCs w:val="21"/>
              </w:rPr>
              <w:t>48</w:t>
            </w:r>
          </w:p>
        </w:tc>
        <w:tc>
          <w:tcPr>
            <w:tcW w:w="705" w:type="dxa"/>
            <w:vAlign w:val="center"/>
          </w:tcPr>
          <w:p w14:paraId="71E1E546" w14:textId="77777777" w:rsidR="004E3EF0" w:rsidRDefault="00313F76">
            <w:pPr>
              <w:jc w:val="center"/>
              <w:rPr>
                <w:rFonts w:asciiTheme="majorEastAsia" w:eastAsiaTheme="majorEastAsia" w:hAnsiTheme="majorEastAsia"/>
                <w:szCs w:val="21"/>
              </w:rPr>
            </w:pPr>
            <w:r>
              <w:rPr>
                <w:rFonts w:asciiTheme="majorEastAsia" w:eastAsiaTheme="majorEastAsia" w:hAnsiTheme="majorEastAsia" w:hint="eastAsia"/>
                <w:szCs w:val="21"/>
              </w:rPr>
              <w:t>3</w:t>
            </w:r>
          </w:p>
        </w:tc>
        <w:tc>
          <w:tcPr>
            <w:tcW w:w="1299" w:type="dxa"/>
            <w:vAlign w:val="center"/>
          </w:tcPr>
          <w:p w14:paraId="0225A173" w14:textId="77777777" w:rsidR="004E3EF0" w:rsidRDefault="00313F76">
            <w:pPr>
              <w:jc w:val="center"/>
              <w:rPr>
                <w:rFonts w:asciiTheme="majorEastAsia" w:eastAsiaTheme="majorEastAsia" w:hAnsiTheme="majorEastAsia"/>
                <w:szCs w:val="21"/>
              </w:rPr>
            </w:pPr>
            <w:r>
              <w:rPr>
                <w:rFonts w:asciiTheme="majorEastAsia" w:eastAsiaTheme="majorEastAsia" w:hAnsiTheme="majorEastAsia" w:hint="eastAsia"/>
                <w:szCs w:val="21"/>
              </w:rPr>
              <w:t>讲授、讨论、报告</w:t>
            </w:r>
          </w:p>
        </w:tc>
        <w:tc>
          <w:tcPr>
            <w:tcW w:w="936" w:type="dxa"/>
            <w:vAlign w:val="center"/>
          </w:tcPr>
          <w:p w14:paraId="78AF655B" w14:textId="77777777" w:rsidR="004E3EF0" w:rsidRDefault="00313F76">
            <w:pPr>
              <w:jc w:val="center"/>
              <w:rPr>
                <w:rFonts w:asciiTheme="majorEastAsia" w:eastAsiaTheme="majorEastAsia" w:hAnsiTheme="majorEastAsia"/>
                <w:szCs w:val="21"/>
              </w:rPr>
            </w:pPr>
            <w:r>
              <w:rPr>
                <w:rFonts w:asciiTheme="majorEastAsia" w:eastAsiaTheme="majorEastAsia" w:hAnsiTheme="majorEastAsia" w:hint="eastAsia"/>
                <w:szCs w:val="21"/>
              </w:rPr>
              <w:t>考查</w:t>
            </w:r>
          </w:p>
        </w:tc>
        <w:tc>
          <w:tcPr>
            <w:tcW w:w="678" w:type="dxa"/>
            <w:vMerge/>
            <w:vAlign w:val="center"/>
          </w:tcPr>
          <w:p w14:paraId="7BD0572F" w14:textId="77777777" w:rsidR="004E3EF0" w:rsidRDefault="004E3EF0">
            <w:pPr>
              <w:jc w:val="center"/>
              <w:rPr>
                <w:rFonts w:asciiTheme="majorEastAsia" w:eastAsiaTheme="majorEastAsia" w:hAnsiTheme="majorEastAsia"/>
                <w:szCs w:val="21"/>
              </w:rPr>
            </w:pPr>
          </w:p>
        </w:tc>
      </w:tr>
      <w:tr w:rsidR="004E3EF0" w14:paraId="74F2CADC" w14:textId="77777777" w:rsidTr="00767BB9">
        <w:trPr>
          <w:jc w:val="center"/>
        </w:trPr>
        <w:tc>
          <w:tcPr>
            <w:tcW w:w="1208" w:type="dxa"/>
            <w:vMerge/>
          </w:tcPr>
          <w:p w14:paraId="57C8A675" w14:textId="77777777" w:rsidR="004E3EF0" w:rsidRDefault="004E3EF0">
            <w:pPr>
              <w:jc w:val="center"/>
              <w:rPr>
                <w:rFonts w:asciiTheme="majorEastAsia" w:eastAsiaTheme="majorEastAsia" w:hAnsiTheme="majorEastAsia"/>
                <w:szCs w:val="21"/>
              </w:rPr>
            </w:pPr>
          </w:p>
        </w:tc>
        <w:tc>
          <w:tcPr>
            <w:tcW w:w="2898" w:type="dxa"/>
            <w:vAlign w:val="center"/>
          </w:tcPr>
          <w:p w14:paraId="47A6B704" w14:textId="0A3A509F" w:rsidR="004E3EF0" w:rsidRDefault="00313F76">
            <w:pPr>
              <w:jc w:val="left"/>
              <w:rPr>
                <w:rFonts w:asciiTheme="majorEastAsia" w:eastAsiaTheme="majorEastAsia" w:hAnsiTheme="majorEastAsia"/>
                <w:szCs w:val="21"/>
              </w:rPr>
            </w:pPr>
            <w:r>
              <w:rPr>
                <w:rFonts w:asciiTheme="majorEastAsia" w:eastAsiaTheme="majorEastAsia" w:hAnsiTheme="majorEastAsia" w:hint="eastAsia"/>
                <w:szCs w:val="21"/>
              </w:rPr>
              <w:t xml:space="preserve">药学进展 </w:t>
            </w:r>
            <w:r w:rsidR="00E212AD">
              <w:rPr>
                <w:rFonts w:asciiTheme="majorEastAsia" w:eastAsiaTheme="majorEastAsia" w:hAnsiTheme="majorEastAsia" w:hint="eastAsia"/>
                <w:szCs w:val="21"/>
              </w:rPr>
              <w:t>L</w:t>
            </w:r>
            <w:r w:rsidR="00E212AD">
              <w:rPr>
                <w:rFonts w:asciiTheme="majorEastAsia" w:eastAsiaTheme="majorEastAsia" w:hAnsiTheme="majorEastAsia"/>
                <w:szCs w:val="21"/>
              </w:rPr>
              <w:t>S09B2003</w:t>
            </w:r>
          </w:p>
        </w:tc>
        <w:tc>
          <w:tcPr>
            <w:tcW w:w="548" w:type="dxa"/>
            <w:vAlign w:val="center"/>
          </w:tcPr>
          <w:p w14:paraId="61C7DD22" w14:textId="77777777" w:rsidR="004E3EF0" w:rsidRDefault="00313F76">
            <w:pPr>
              <w:jc w:val="center"/>
              <w:rPr>
                <w:rFonts w:asciiTheme="majorEastAsia" w:eastAsiaTheme="majorEastAsia" w:hAnsiTheme="majorEastAsia"/>
                <w:szCs w:val="21"/>
              </w:rPr>
            </w:pPr>
            <w:r>
              <w:rPr>
                <w:rFonts w:asciiTheme="majorEastAsia" w:eastAsiaTheme="majorEastAsia" w:hAnsiTheme="majorEastAsia" w:hint="eastAsia"/>
                <w:szCs w:val="21"/>
              </w:rPr>
              <w:t>48</w:t>
            </w:r>
          </w:p>
        </w:tc>
        <w:tc>
          <w:tcPr>
            <w:tcW w:w="705" w:type="dxa"/>
            <w:vAlign w:val="center"/>
          </w:tcPr>
          <w:p w14:paraId="4B7B4288" w14:textId="77777777" w:rsidR="004E3EF0" w:rsidRDefault="00313F76">
            <w:pPr>
              <w:jc w:val="center"/>
              <w:rPr>
                <w:rFonts w:asciiTheme="majorEastAsia" w:eastAsiaTheme="majorEastAsia" w:hAnsiTheme="majorEastAsia"/>
                <w:szCs w:val="21"/>
              </w:rPr>
            </w:pPr>
            <w:r>
              <w:rPr>
                <w:rFonts w:asciiTheme="majorEastAsia" w:eastAsiaTheme="majorEastAsia" w:hAnsiTheme="majorEastAsia" w:hint="eastAsia"/>
                <w:szCs w:val="21"/>
              </w:rPr>
              <w:t>3</w:t>
            </w:r>
          </w:p>
        </w:tc>
        <w:tc>
          <w:tcPr>
            <w:tcW w:w="1299" w:type="dxa"/>
            <w:vAlign w:val="center"/>
          </w:tcPr>
          <w:p w14:paraId="52B44BCC" w14:textId="77777777" w:rsidR="004E3EF0" w:rsidRDefault="00313F76">
            <w:pPr>
              <w:jc w:val="center"/>
              <w:rPr>
                <w:rFonts w:asciiTheme="majorEastAsia" w:eastAsiaTheme="majorEastAsia" w:hAnsiTheme="majorEastAsia"/>
                <w:szCs w:val="21"/>
              </w:rPr>
            </w:pPr>
            <w:r>
              <w:rPr>
                <w:rFonts w:asciiTheme="majorEastAsia" w:eastAsiaTheme="majorEastAsia" w:hAnsiTheme="majorEastAsia" w:hint="eastAsia"/>
                <w:szCs w:val="21"/>
              </w:rPr>
              <w:t>讲授、讨论、报告</w:t>
            </w:r>
          </w:p>
        </w:tc>
        <w:tc>
          <w:tcPr>
            <w:tcW w:w="936" w:type="dxa"/>
            <w:vAlign w:val="center"/>
          </w:tcPr>
          <w:p w14:paraId="69CCBCA1" w14:textId="77777777" w:rsidR="004E3EF0" w:rsidRDefault="00313F76">
            <w:pPr>
              <w:jc w:val="center"/>
              <w:rPr>
                <w:rFonts w:asciiTheme="majorEastAsia" w:eastAsiaTheme="majorEastAsia" w:hAnsiTheme="majorEastAsia"/>
                <w:szCs w:val="21"/>
              </w:rPr>
            </w:pPr>
            <w:r>
              <w:rPr>
                <w:rFonts w:asciiTheme="majorEastAsia" w:eastAsiaTheme="majorEastAsia" w:hAnsiTheme="majorEastAsia" w:hint="eastAsia"/>
                <w:szCs w:val="21"/>
              </w:rPr>
              <w:t>考查</w:t>
            </w:r>
          </w:p>
        </w:tc>
        <w:tc>
          <w:tcPr>
            <w:tcW w:w="678" w:type="dxa"/>
            <w:vMerge/>
            <w:vAlign w:val="center"/>
          </w:tcPr>
          <w:p w14:paraId="6E6D5F6D" w14:textId="77777777" w:rsidR="004E3EF0" w:rsidRDefault="004E3EF0">
            <w:pPr>
              <w:jc w:val="center"/>
              <w:rPr>
                <w:rFonts w:asciiTheme="majorEastAsia" w:eastAsiaTheme="majorEastAsia" w:hAnsiTheme="majorEastAsia"/>
                <w:szCs w:val="21"/>
              </w:rPr>
            </w:pPr>
          </w:p>
        </w:tc>
      </w:tr>
      <w:tr w:rsidR="004E3EF0" w14:paraId="269C8C09" w14:textId="77777777" w:rsidTr="00767BB9">
        <w:trPr>
          <w:jc w:val="center"/>
        </w:trPr>
        <w:tc>
          <w:tcPr>
            <w:tcW w:w="1208" w:type="dxa"/>
            <w:vMerge/>
          </w:tcPr>
          <w:p w14:paraId="215D5A47" w14:textId="77777777" w:rsidR="004E3EF0" w:rsidRDefault="004E3EF0">
            <w:pPr>
              <w:jc w:val="center"/>
              <w:rPr>
                <w:rFonts w:asciiTheme="majorEastAsia" w:eastAsiaTheme="majorEastAsia" w:hAnsiTheme="majorEastAsia"/>
                <w:szCs w:val="21"/>
              </w:rPr>
            </w:pPr>
          </w:p>
        </w:tc>
        <w:tc>
          <w:tcPr>
            <w:tcW w:w="2898" w:type="dxa"/>
            <w:vAlign w:val="center"/>
          </w:tcPr>
          <w:p w14:paraId="155D0F1E" w14:textId="16FBB57C" w:rsidR="004E3EF0" w:rsidRDefault="00313F76">
            <w:pPr>
              <w:jc w:val="left"/>
              <w:rPr>
                <w:rFonts w:asciiTheme="majorEastAsia" w:eastAsiaTheme="majorEastAsia" w:hAnsiTheme="majorEastAsia"/>
                <w:szCs w:val="21"/>
              </w:rPr>
            </w:pPr>
            <w:r>
              <w:rPr>
                <w:rFonts w:asciiTheme="majorEastAsia" w:eastAsiaTheme="majorEastAsia" w:hAnsiTheme="majorEastAsia" w:hint="eastAsia"/>
                <w:szCs w:val="21"/>
              </w:rPr>
              <w:t xml:space="preserve">细胞生物学 </w:t>
            </w:r>
            <w:r w:rsidR="00E212AD">
              <w:rPr>
                <w:rFonts w:asciiTheme="majorEastAsia" w:eastAsiaTheme="majorEastAsia" w:hAnsiTheme="majorEastAsia" w:hint="eastAsia"/>
                <w:szCs w:val="21"/>
              </w:rPr>
              <w:t>L</w:t>
            </w:r>
            <w:r w:rsidR="00E212AD">
              <w:rPr>
                <w:rFonts w:asciiTheme="majorEastAsia" w:eastAsiaTheme="majorEastAsia" w:hAnsiTheme="majorEastAsia"/>
                <w:szCs w:val="21"/>
              </w:rPr>
              <w:t>S09B2004</w:t>
            </w:r>
          </w:p>
        </w:tc>
        <w:tc>
          <w:tcPr>
            <w:tcW w:w="548" w:type="dxa"/>
            <w:vAlign w:val="center"/>
          </w:tcPr>
          <w:p w14:paraId="2E19A3A7" w14:textId="77777777" w:rsidR="004E3EF0" w:rsidRDefault="00313F76">
            <w:pPr>
              <w:jc w:val="center"/>
              <w:rPr>
                <w:rFonts w:asciiTheme="majorEastAsia" w:eastAsiaTheme="majorEastAsia" w:hAnsiTheme="majorEastAsia"/>
                <w:szCs w:val="21"/>
              </w:rPr>
            </w:pPr>
            <w:r>
              <w:rPr>
                <w:rFonts w:asciiTheme="majorEastAsia" w:eastAsiaTheme="majorEastAsia" w:hAnsiTheme="majorEastAsia" w:hint="eastAsia"/>
                <w:szCs w:val="21"/>
              </w:rPr>
              <w:t>48</w:t>
            </w:r>
          </w:p>
        </w:tc>
        <w:tc>
          <w:tcPr>
            <w:tcW w:w="705" w:type="dxa"/>
            <w:vAlign w:val="center"/>
          </w:tcPr>
          <w:p w14:paraId="28A80886" w14:textId="77777777" w:rsidR="004E3EF0" w:rsidRDefault="00313F76">
            <w:pPr>
              <w:jc w:val="center"/>
              <w:rPr>
                <w:rFonts w:asciiTheme="majorEastAsia" w:eastAsiaTheme="majorEastAsia" w:hAnsiTheme="majorEastAsia"/>
                <w:szCs w:val="21"/>
              </w:rPr>
            </w:pPr>
            <w:r>
              <w:rPr>
                <w:rFonts w:asciiTheme="majorEastAsia" w:eastAsiaTheme="majorEastAsia" w:hAnsiTheme="majorEastAsia" w:hint="eastAsia"/>
                <w:szCs w:val="21"/>
              </w:rPr>
              <w:t>3</w:t>
            </w:r>
          </w:p>
        </w:tc>
        <w:tc>
          <w:tcPr>
            <w:tcW w:w="1299" w:type="dxa"/>
            <w:vAlign w:val="center"/>
          </w:tcPr>
          <w:p w14:paraId="515BC1C3" w14:textId="77777777" w:rsidR="004E3EF0" w:rsidRDefault="00313F76">
            <w:pPr>
              <w:jc w:val="center"/>
              <w:rPr>
                <w:rFonts w:asciiTheme="majorEastAsia" w:eastAsiaTheme="majorEastAsia" w:hAnsiTheme="majorEastAsia"/>
                <w:szCs w:val="21"/>
              </w:rPr>
            </w:pPr>
            <w:r>
              <w:rPr>
                <w:rFonts w:asciiTheme="majorEastAsia" w:eastAsiaTheme="majorEastAsia" w:hAnsiTheme="majorEastAsia" w:hint="eastAsia"/>
                <w:szCs w:val="21"/>
              </w:rPr>
              <w:t>讲授、讨论、报告</w:t>
            </w:r>
          </w:p>
        </w:tc>
        <w:tc>
          <w:tcPr>
            <w:tcW w:w="936" w:type="dxa"/>
            <w:vAlign w:val="center"/>
          </w:tcPr>
          <w:p w14:paraId="482541D0" w14:textId="77777777" w:rsidR="004E3EF0" w:rsidRDefault="00313F76">
            <w:pPr>
              <w:jc w:val="center"/>
              <w:rPr>
                <w:rFonts w:asciiTheme="majorEastAsia" w:eastAsiaTheme="majorEastAsia" w:hAnsiTheme="majorEastAsia"/>
                <w:szCs w:val="21"/>
              </w:rPr>
            </w:pPr>
            <w:r>
              <w:rPr>
                <w:rFonts w:asciiTheme="majorEastAsia" w:eastAsiaTheme="majorEastAsia" w:hAnsiTheme="majorEastAsia" w:hint="eastAsia"/>
                <w:szCs w:val="21"/>
              </w:rPr>
              <w:t>考查</w:t>
            </w:r>
          </w:p>
        </w:tc>
        <w:tc>
          <w:tcPr>
            <w:tcW w:w="678" w:type="dxa"/>
            <w:vMerge/>
            <w:vAlign w:val="center"/>
          </w:tcPr>
          <w:p w14:paraId="585A9896" w14:textId="77777777" w:rsidR="004E3EF0" w:rsidRDefault="004E3EF0">
            <w:pPr>
              <w:jc w:val="center"/>
              <w:rPr>
                <w:rFonts w:asciiTheme="majorEastAsia" w:eastAsiaTheme="majorEastAsia" w:hAnsiTheme="majorEastAsia"/>
                <w:szCs w:val="21"/>
              </w:rPr>
            </w:pPr>
          </w:p>
        </w:tc>
      </w:tr>
      <w:tr w:rsidR="004E3EF0" w14:paraId="034C76E6" w14:textId="77777777" w:rsidTr="00767BB9">
        <w:trPr>
          <w:jc w:val="center"/>
        </w:trPr>
        <w:tc>
          <w:tcPr>
            <w:tcW w:w="1208" w:type="dxa"/>
            <w:vMerge w:val="restart"/>
            <w:vAlign w:val="center"/>
          </w:tcPr>
          <w:p w14:paraId="5EB4EB11" w14:textId="77777777" w:rsidR="004E3EF0" w:rsidRDefault="00313F76">
            <w:pPr>
              <w:jc w:val="center"/>
              <w:rPr>
                <w:rFonts w:asciiTheme="majorEastAsia" w:eastAsiaTheme="majorEastAsia" w:hAnsiTheme="majorEastAsia"/>
                <w:szCs w:val="21"/>
              </w:rPr>
            </w:pPr>
            <w:r>
              <w:rPr>
                <w:rFonts w:asciiTheme="majorEastAsia" w:eastAsiaTheme="majorEastAsia" w:hAnsiTheme="majorEastAsia" w:hint="eastAsia"/>
                <w:szCs w:val="21"/>
              </w:rPr>
              <w:t>C 选修专业学位课</w:t>
            </w:r>
          </w:p>
        </w:tc>
        <w:tc>
          <w:tcPr>
            <w:tcW w:w="2898" w:type="dxa"/>
            <w:vAlign w:val="center"/>
          </w:tcPr>
          <w:p w14:paraId="5DAAD50C" w14:textId="6E2BE79A" w:rsidR="004E3EF0" w:rsidRDefault="00313F76">
            <w:pPr>
              <w:jc w:val="left"/>
              <w:rPr>
                <w:rFonts w:asciiTheme="majorEastAsia" w:eastAsiaTheme="majorEastAsia" w:hAnsiTheme="majorEastAsia"/>
                <w:szCs w:val="21"/>
              </w:rPr>
            </w:pPr>
            <w:r>
              <w:rPr>
                <w:rFonts w:asciiTheme="majorEastAsia" w:eastAsiaTheme="majorEastAsia" w:hAnsiTheme="majorEastAsia" w:hint="eastAsia"/>
                <w:szCs w:val="21"/>
              </w:rPr>
              <w:t xml:space="preserve">临床药学概论 </w:t>
            </w:r>
            <w:r w:rsidR="00E212AD">
              <w:rPr>
                <w:rFonts w:asciiTheme="majorEastAsia" w:eastAsiaTheme="majorEastAsia" w:hAnsiTheme="majorEastAsia" w:hint="eastAsia"/>
                <w:szCs w:val="21"/>
              </w:rPr>
              <w:t>L</w:t>
            </w:r>
            <w:r w:rsidR="00E212AD">
              <w:rPr>
                <w:rFonts w:asciiTheme="majorEastAsia" w:eastAsiaTheme="majorEastAsia" w:hAnsiTheme="majorEastAsia"/>
                <w:szCs w:val="21"/>
              </w:rPr>
              <w:t>S09C2001</w:t>
            </w:r>
          </w:p>
        </w:tc>
        <w:tc>
          <w:tcPr>
            <w:tcW w:w="548" w:type="dxa"/>
            <w:vAlign w:val="center"/>
          </w:tcPr>
          <w:p w14:paraId="7DBC2072" w14:textId="77777777" w:rsidR="004E3EF0" w:rsidRDefault="00313F76">
            <w:pPr>
              <w:jc w:val="center"/>
              <w:rPr>
                <w:rFonts w:asciiTheme="majorEastAsia" w:eastAsiaTheme="majorEastAsia" w:hAnsiTheme="majorEastAsia"/>
                <w:szCs w:val="21"/>
              </w:rPr>
            </w:pPr>
            <w:r>
              <w:rPr>
                <w:rFonts w:asciiTheme="majorEastAsia" w:eastAsiaTheme="majorEastAsia" w:hAnsiTheme="majorEastAsia" w:hint="eastAsia"/>
                <w:szCs w:val="21"/>
              </w:rPr>
              <w:t>48</w:t>
            </w:r>
          </w:p>
        </w:tc>
        <w:tc>
          <w:tcPr>
            <w:tcW w:w="705" w:type="dxa"/>
            <w:vAlign w:val="center"/>
          </w:tcPr>
          <w:p w14:paraId="3535B59E" w14:textId="77777777" w:rsidR="004E3EF0" w:rsidRDefault="00313F76">
            <w:pPr>
              <w:jc w:val="center"/>
              <w:rPr>
                <w:rFonts w:asciiTheme="majorEastAsia" w:eastAsiaTheme="majorEastAsia" w:hAnsiTheme="majorEastAsia"/>
                <w:szCs w:val="21"/>
              </w:rPr>
            </w:pPr>
            <w:r>
              <w:rPr>
                <w:rFonts w:asciiTheme="majorEastAsia" w:eastAsiaTheme="majorEastAsia" w:hAnsiTheme="majorEastAsia" w:hint="eastAsia"/>
                <w:szCs w:val="21"/>
              </w:rPr>
              <w:t>3</w:t>
            </w:r>
          </w:p>
        </w:tc>
        <w:tc>
          <w:tcPr>
            <w:tcW w:w="1299" w:type="dxa"/>
            <w:vAlign w:val="center"/>
          </w:tcPr>
          <w:p w14:paraId="68854025" w14:textId="77777777" w:rsidR="004E3EF0" w:rsidRDefault="00313F76">
            <w:pPr>
              <w:jc w:val="center"/>
              <w:rPr>
                <w:rFonts w:asciiTheme="majorEastAsia" w:eastAsiaTheme="majorEastAsia" w:hAnsiTheme="majorEastAsia"/>
                <w:szCs w:val="21"/>
              </w:rPr>
            </w:pPr>
            <w:r>
              <w:rPr>
                <w:rFonts w:asciiTheme="majorEastAsia" w:eastAsiaTheme="majorEastAsia" w:hAnsiTheme="majorEastAsia" w:hint="eastAsia"/>
                <w:szCs w:val="21"/>
              </w:rPr>
              <w:t>讲授、讨论、报告</w:t>
            </w:r>
          </w:p>
        </w:tc>
        <w:tc>
          <w:tcPr>
            <w:tcW w:w="936" w:type="dxa"/>
            <w:vAlign w:val="center"/>
          </w:tcPr>
          <w:p w14:paraId="5AFAABCC" w14:textId="77777777" w:rsidR="004E3EF0" w:rsidRDefault="00313F76">
            <w:pPr>
              <w:jc w:val="center"/>
              <w:rPr>
                <w:rFonts w:asciiTheme="majorEastAsia" w:eastAsiaTheme="majorEastAsia" w:hAnsiTheme="majorEastAsia"/>
                <w:szCs w:val="21"/>
              </w:rPr>
            </w:pPr>
            <w:r>
              <w:rPr>
                <w:rFonts w:asciiTheme="majorEastAsia" w:eastAsiaTheme="majorEastAsia" w:hAnsiTheme="majorEastAsia" w:hint="eastAsia"/>
                <w:szCs w:val="21"/>
              </w:rPr>
              <w:t>考查</w:t>
            </w:r>
          </w:p>
        </w:tc>
        <w:tc>
          <w:tcPr>
            <w:tcW w:w="678" w:type="dxa"/>
            <w:vMerge w:val="restart"/>
            <w:vAlign w:val="center"/>
          </w:tcPr>
          <w:p w14:paraId="5D9DA193" w14:textId="77777777" w:rsidR="004E3EF0" w:rsidRDefault="00313F76">
            <w:pPr>
              <w:jc w:val="center"/>
              <w:rPr>
                <w:rFonts w:asciiTheme="majorEastAsia" w:eastAsiaTheme="majorEastAsia" w:hAnsiTheme="majorEastAsia"/>
                <w:szCs w:val="21"/>
              </w:rPr>
            </w:pPr>
            <w:r>
              <w:rPr>
                <w:rFonts w:asciiTheme="majorEastAsia" w:eastAsiaTheme="majorEastAsia" w:hAnsiTheme="majorEastAsia" w:hint="eastAsia"/>
                <w:szCs w:val="21"/>
              </w:rPr>
              <w:t>≥12学分</w:t>
            </w:r>
          </w:p>
        </w:tc>
      </w:tr>
      <w:tr w:rsidR="004E3EF0" w14:paraId="5829E92E" w14:textId="77777777" w:rsidTr="00767BB9">
        <w:trPr>
          <w:jc w:val="center"/>
        </w:trPr>
        <w:tc>
          <w:tcPr>
            <w:tcW w:w="1208" w:type="dxa"/>
            <w:vMerge/>
            <w:vAlign w:val="center"/>
          </w:tcPr>
          <w:p w14:paraId="2779F7A6" w14:textId="77777777" w:rsidR="004E3EF0" w:rsidRDefault="004E3EF0">
            <w:pPr>
              <w:jc w:val="center"/>
              <w:rPr>
                <w:rFonts w:asciiTheme="majorEastAsia" w:eastAsiaTheme="majorEastAsia" w:hAnsiTheme="majorEastAsia"/>
                <w:szCs w:val="21"/>
              </w:rPr>
            </w:pPr>
          </w:p>
        </w:tc>
        <w:tc>
          <w:tcPr>
            <w:tcW w:w="2898" w:type="dxa"/>
            <w:vAlign w:val="center"/>
          </w:tcPr>
          <w:p w14:paraId="0D1E6796" w14:textId="54A9AF64" w:rsidR="004E3EF0" w:rsidRDefault="00313F76">
            <w:pPr>
              <w:jc w:val="left"/>
              <w:rPr>
                <w:rFonts w:asciiTheme="majorEastAsia" w:eastAsiaTheme="majorEastAsia" w:hAnsiTheme="majorEastAsia"/>
                <w:szCs w:val="21"/>
              </w:rPr>
            </w:pPr>
            <w:r>
              <w:rPr>
                <w:rFonts w:asciiTheme="majorEastAsia" w:eastAsiaTheme="majorEastAsia" w:hAnsiTheme="majorEastAsia" w:hint="eastAsia"/>
                <w:szCs w:val="21"/>
              </w:rPr>
              <w:t>新药药理与毒理</w:t>
            </w:r>
            <w:r w:rsidR="00E212AD">
              <w:rPr>
                <w:rFonts w:asciiTheme="majorEastAsia" w:eastAsiaTheme="majorEastAsia" w:hAnsiTheme="majorEastAsia" w:hint="eastAsia"/>
                <w:szCs w:val="21"/>
              </w:rPr>
              <w:t>L</w:t>
            </w:r>
            <w:r w:rsidR="00E212AD">
              <w:rPr>
                <w:rFonts w:asciiTheme="majorEastAsia" w:eastAsiaTheme="majorEastAsia" w:hAnsiTheme="majorEastAsia"/>
                <w:szCs w:val="21"/>
              </w:rPr>
              <w:t>S09C2002</w:t>
            </w:r>
          </w:p>
        </w:tc>
        <w:tc>
          <w:tcPr>
            <w:tcW w:w="548" w:type="dxa"/>
            <w:vAlign w:val="center"/>
          </w:tcPr>
          <w:p w14:paraId="6278AC86" w14:textId="77777777" w:rsidR="004E3EF0" w:rsidRDefault="00313F76">
            <w:pPr>
              <w:jc w:val="center"/>
              <w:rPr>
                <w:rFonts w:asciiTheme="majorEastAsia" w:eastAsiaTheme="majorEastAsia" w:hAnsiTheme="majorEastAsia"/>
                <w:szCs w:val="21"/>
              </w:rPr>
            </w:pPr>
            <w:r>
              <w:rPr>
                <w:rFonts w:asciiTheme="majorEastAsia" w:eastAsiaTheme="majorEastAsia" w:hAnsiTheme="majorEastAsia" w:hint="eastAsia"/>
                <w:szCs w:val="21"/>
              </w:rPr>
              <w:t>48</w:t>
            </w:r>
          </w:p>
        </w:tc>
        <w:tc>
          <w:tcPr>
            <w:tcW w:w="705" w:type="dxa"/>
            <w:vAlign w:val="center"/>
          </w:tcPr>
          <w:p w14:paraId="4A7F7203" w14:textId="77777777" w:rsidR="004E3EF0" w:rsidRDefault="00313F76">
            <w:pPr>
              <w:jc w:val="center"/>
              <w:rPr>
                <w:rFonts w:asciiTheme="majorEastAsia" w:eastAsiaTheme="majorEastAsia" w:hAnsiTheme="majorEastAsia"/>
                <w:szCs w:val="21"/>
              </w:rPr>
            </w:pPr>
            <w:r>
              <w:rPr>
                <w:rFonts w:asciiTheme="majorEastAsia" w:eastAsiaTheme="majorEastAsia" w:hAnsiTheme="majorEastAsia" w:hint="eastAsia"/>
                <w:szCs w:val="21"/>
              </w:rPr>
              <w:t>3</w:t>
            </w:r>
          </w:p>
        </w:tc>
        <w:tc>
          <w:tcPr>
            <w:tcW w:w="1299" w:type="dxa"/>
            <w:vAlign w:val="center"/>
          </w:tcPr>
          <w:p w14:paraId="1645B50F" w14:textId="77777777" w:rsidR="004E3EF0" w:rsidRDefault="00313F76">
            <w:pPr>
              <w:jc w:val="center"/>
              <w:rPr>
                <w:rFonts w:asciiTheme="majorEastAsia" w:eastAsiaTheme="majorEastAsia" w:hAnsiTheme="majorEastAsia"/>
                <w:szCs w:val="21"/>
              </w:rPr>
            </w:pPr>
            <w:r>
              <w:rPr>
                <w:rFonts w:asciiTheme="majorEastAsia" w:eastAsiaTheme="majorEastAsia" w:hAnsiTheme="majorEastAsia" w:hint="eastAsia"/>
                <w:szCs w:val="21"/>
              </w:rPr>
              <w:t>讲授、讨论、报告</w:t>
            </w:r>
          </w:p>
        </w:tc>
        <w:tc>
          <w:tcPr>
            <w:tcW w:w="936" w:type="dxa"/>
            <w:vAlign w:val="center"/>
          </w:tcPr>
          <w:p w14:paraId="0B3FBD5F" w14:textId="77777777" w:rsidR="004E3EF0" w:rsidRDefault="00313F76">
            <w:pPr>
              <w:jc w:val="center"/>
              <w:rPr>
                <w:rFonts w:asciiTheme="majorEastAsia" w:eastAsiaTheme="majorEastAsia" w:hAnsiTheme="majorEastAsia"/>
                <w:szCs w:val="21"/>
              </w:rPr>
            </w:pPr>
            <w:r>
              <w:rPr>
                <w:rFonts w:asciiTheme="majorEastAsia" w:eastAsiaTheme="majorEastAsia" w:hAnsiTheme="majorEastAsia" w:hint="eastAsia"/>
                <w:szCs w:val="21"/>
              </w:rPr>
              <w:t>考查</w:t>
            </w:r>
          </w:p>
        </w:tc>
        <w:tc>
          <w:tcPr>
            <w:tcW w:w="678" w:type="dxa"/>
            <w:vMerge/>
            <w:vAlign w:val="center"/>
          </w:tcPr>
          <w:p w14:paraId="27508C7A" w14:textId="77777777" w:rsidR="004E3EF0" w:rsidRDefault="004E3EF0">
            <w:pPr>
              <w:jc w:val="center"/>
              <w:rPr>
                <w:rFonts w:asciiTheme="majorEastAsia" w:eastAsiaTheme="majorEastAsia" w:hAnsiTheme="majorEastAsia"/>
                <w:szCs w:val="21"/>
              </w:rPr>
            </w:pPr>
          </w:p>
        </w:tc>
      </w:tr>
      <w:tr w:rsidR="004E3EF0" w14:paraId="5918B0BF" w14:textId="77777777" w:rsidTr="00767BB9">
        <w:trPr>
          <w:jc w:val="center"/>
        </w:trPr>
        <w:tc>
          <w:tcPr>
            <w:tcW w:w="1208" w:type="dxa"/>
            <w:vMerge/>
          </w:tcPr>
          <w:p w14:paraId="5AE360C7" w14:textId="77777777" w:rsidR="004E3EF0" w:rsidRDefault="004E3EF0">
            <w:pPr>
              <w:jc w:val="center"/>
              <w:rPr>
                <w:rFonts w:asciiTheme="majorEastAsia" w:eastAsiaTheme="majorEastAsia" w:hAnsiTheme="majorEastAsia"/>
                <w:szCs w:val="21"/>
              </w:rPr>
            </w:pPr>
          </w:p>
        </w:tc>
        <w:tc>
          <w:tcPr>
            <w:tcW w:w="2898" w:type="dxa"/>
            <w:vAlign w:val="center"/>
          </w:tcPr>
          <w:p w14:paraId="60048EAE" w14:textId="3D810002" w:rsidR="004E3EF0" w:rsidRDefault="00313F76">
            <w:pPr>
              <w:jc w:val="left"/>
              <w:rPr>
                <w:rFonts w:asciiTheme="majorEastAsia" w:eastAsiaTheme="majorEastAsia" w:hAnsiTheme="majorEastAsia"/>
                <w:szCs w:val="21"/>
              </w:rPr>
            </w:pPr>
            <w:r>
              <w:rPr>
                <w:rFonts w:asciiTheme="majorEastAsia" w:eastAsiaTheme="majorEastAsia" w:hAnsiTheme="majorEastAsia" w:hint="eastAsia"/>
                <w:szCs w:val="21"/>
              </w:rPr>
              <w:t xml:space="preserve">现代分子生物学 </w:t>
            </w:r>
            <w:r w:rsidR="00E212AD" w:rsidRPr="00E212AD">
              <w:rPr>
                <w:rFonts w:asciiTheme="majorEastAsia" w:eastAsiaTheme="majorEastAsia" w:hAnsiTheme="majorEastAsia" w:hint="eastAsia"/>
                <w:szCs w:val="21"/>
              </w:rPr>
              <w:t>L</w:t>
            </w:r>
            <w:r w:rsidR="00E212AD" w:rsidRPr="00E212AD">
              <w:rPr>
                <w:rFonts w:asciiTheme="majorEastAsia" w:eastAsiaTheme="majorEastAsia" w:hAnsiTheme="majorEastAsia"/>
                <w:szCs w:val="21"/>
              </w:rPr>
              <w:t>S09C200</w:t>
            </w:r>
            <w:r w:rsidR="00E212AD">
              <w:rPr>
                <w:rFonts w:asciiTheme="majorEastAsia" w:eastAsiaTheme="majorEastAsia" w:hAnsiTheme="majorEastAsia"/>
                <w:szCs w:val="21"/>
              </w:rPr>
              <w:t>3</w:t>
            </w:r>
          </w:p>
        </w:tc>
        <w:tc>
          <w:tcPr>
            <w:tcW w:w="548" w:type="dxa"/>
            <w:vAlign w:val="center"/>
          </w:tcPr>
          <w:p w14:paraId="29E281A1" w14:textId="77777777" w:rsidR="004E3EF0" w:rsidRDefault="00313F76">
            <w:pPr>
              <w:jc w:val="center"/>
              <w:rPr>
                <w:rFonts w:asciiTheme="majorEastAsia" w:eastAsiaTheme="majorEastAsia" w:hAnsiTheme="majorEastAsia"/>
                <w:szCs w:val="21"/>
              </w:rPr>
            </w:pPr>
            <w:r>
              <w:rPr>
                <w:rFonts w:asciiTheme="majorEastAsia" w:eastAsiaTheme="majorEastAsia" w:hAnsiTheme="majorEastAsia" w:hint="eastAsia"/>
                <w:szCs w:val="21"/>
              </w:rPr>
              <w:t>48</w:t>
            </w:r>
          </w:p>
        </w:tc>
        <w:tc>
          <w:tcPr>
            <w:tcW w:w="705" w:type="dxa"/>
            <w:vAlign w:val="center"/>
          </w:tcPr>
          <w:p w14:paraId="7193BDD9" w14:textId="77777777" w:rsidR="004E3EF0" w:rsidRDefault="00313F76">
            <w:pPr>
              <w:jc w:val="center"/>
              <w:rPr>
                <w:rFonts w:asciiTheme="majorEastAsia" w:eastAsiaTheme="majorEastAsia" w:hAnsiTheme="majorEastAsia"/>
                <w:szCs w:val="21"/>
              </w:rPr>
            </w:pPr>
            <w:r>
              <w:rPr>
                <w:rFonts w:asciiTheme="majorEastAsia" w:eastAsiaTheme="majorEastAsia" w:hAnsiTheme="majorEastAsia" w:hint="eastAsia"/>
                <w:szCs w:val="21"/>
              </w:rPr>
              <w:t>3</w:t>
            </w:r>
          </w:p>
        </w:tc>
        <w:tc>
          <w:tcPr>
            <w:tcW w:w="1299" w:type="dxa"/>
            <w:vAlign w:val="center"/>
          </w:tcPr>
          <w:p w14:paraId="4BE72F28" w14:textId="77777777" w:rsidR="004E3EF0" w:rsidRDefault="00313F76">
            <w:pPr>
              <w:jc w:val="center"/>
              <w:rPr>
                <w:rFonts w:asciiTheme="majorEastAsia" w:eastAsiaTheme="majorEastAsia" w:hAnsiTheme="majorEastAsia"/>
                <w:szCs w:val="21"/>
              </w:rPr>
            </w:pPr>
            <w:r>
              <w:rPr>
                <w:rFonts w:asciiTheme="majorEastAsia" w:eastAsiaTheme="majorEastAsia" w:hAnsiTheme="majorEastAsia" w:hint="eastAsia"/>
                <w:szCs w:val="21"/>
              </w:rPr>
              <w:t>讲授、讨论、报告</w:t>
            </w:r>
          </w:p>
        </w:tc>
        <w:tc>
          <w:tcPr>
            <w:tcW w:w="936" w:type="dxa"/>
            <w:vAlign w:val="center"/>
          </w:tcPr>
          <w:p w14:paraId="7F08FF26" w14:textId="77777777" w:rsidR="004E3EF0" w:rsidRDefault="00313F76">
            <w:pPr>
              <w:jc w:val="center"/>
              <w:rPr>
                <w:rFonts w:asciiTheme="majorEastAsia" w:eastAsiaTheme="majorEastAsia" w:hAnsiTheme="majorEastAsia"/>
                <w:szCs w:val="21"/>
              </w:rPr>
            </w:pPr>
            <w:r>
              <w:rPr>
                <w:rFonts w:asciiTheme="majorEastAsia" w:eastAsiaTheme="majorEastAsia" w:hAnsiTheme="majorEastAsia" w:hint="eastAsia"/>
                <w:szCs w:val="21"/>
              </w:rPr>
              <w:t>考查</w:t>
            </w:r>
          </w:p>
        </w:tc>
        <w:tc>
          <w:tcPr>
            <w:tcW w:w="678" w:type="dxa"/>
            <w:vMerge/>
            <w:vAlign w:val="center"/>
          </w:tcPr>
          <w:p w14:paraId="17314B0B" w14:textId="77777777" w:rsidR="004E3EF0" w:rsidRDefault="004E3EF0">
            <w:pPr>
              <w:jc w:val="center"/>
              <w:rPr>
                <w:rFonts w:asciiTheme="majorEastAsia" w:eastAsiaTheme="majorEastAsia" w:hAnsiTheme="majorEastAsia"/>
                <w:szCs w:val="21"/>
              </w:rPr>
            </w:pPr>
          </w:p>
        </w:tc>
      </w:tr>
      <w:tr w:rsidR="004E3EF0" w14:paraId="35CC9705" w14:textId="77777777" w:rsidTr="00767BB9">
        <w:trPr>
          <w:trHeight w:val="317"/>
          <w:jc w:val="center"/>
        </w:trPr>
        <w:tc>
          <w:tcPr>
            <w:tcW w:w="1208" w:type="dxa"/>
            <w:vMerge/>
          </w:tcPr>
          <w:p w14:paraId="234181BB" w14:textId="77777777" w:rsidR="004E3EF0" w:rsidRDefault="004E3EF0">
            <w:pPr>
              <w:jc w:val="center"/>
              <w:rPr>
                <w:rFonts w:asciiTheme="majorEastAsia" w:eastAsiaTheme="majorEastAsia" w:hAnsiTheme="majorEastAsia"/>
                <w:szCs w:val="21"/>
              </w:rPr>
            </w:pPr>
          </w:p>
        </w:tc>
        <w:tc>
          <w:tcPr>
            <w:tcW w:w="2898" w:type="dxa"/>
            <w:vAlign w:val="center"/>
          </w:tcPr>
          <w:p w14:paraId="231A9D74" w14:textId="7899DD20" w:rsidR="004E3EF0" w:rsidRDefault="00313F76">
            <w:pPr>
              <w:jc w:val="left"/>
              <w:rPr>
                <w:rFonts w:asciiTheme="majorEastAsia" w:eastAsiaTheme="majorEastAsia" w:hAnsiTheme="majorEastAsia"/>
                <w:szCs w:val="21"/>
              </w:rPr>
            </w:pPr>
            <w:r>
              <w:rPr>
                <w:rFonts w:asciiTheme="majorEastAsia" w:eastAsiaTheme="majorEastAsia" w:hAnsiTheme="majorEastAsia" w:hint="eastAsia"/>
                <w:szCs w:val="21"/>
              </w:rPr>
              <w:t>高分子医药材料</w:t>
            </w:r>
            <w:r w:rsidR="00E212AD">
              <w:rPr>
                <w:rFonts w:asciiTheme="majorEastAsia" w:eastAsiaTheme="majorEastAsia" w:hAnsiTheme="majorEastAsia" w:hint="eastAsia"/>
                <w:szCs w:val="21"/>
              </w:rPr>
              <w:t>L</w:t>
            </w:r>
            <w:r w:rsidR="00E212AD">
              <w:rPr>
                <w:rFonts w:asciiTheme="majorEastAsia" w:eastAsiaTheme="majorEastAsia" w:hAnsiTheme="majorEastAsia"/>
                <w:szCs w:val="21"/>
              </w:rPr>
              <w:t>S09C2004</w:t>
            </w:r>
          </w:p>
        </w:tc>
        <w:tc>
          <w:tcPr>
            <w:tcW w:w="548" w:type="dxa"/>
            <w:vAlign w:val="center"/>
          </w:tcPr>
          <w:p w14:paraId="4F173FA9" w14:textId="77777777" w:rsidR="004E3EF0" w:rsidRDefault="00313F76">
            <w:pPr>
              <w:jc w:val="center"/>
              <w:rPr>
                <w:rFonts w:asciiTheme="majorEastAsia" w:eastAsiaTheme="majorEastAsia" w:hAnsiTheme="majorEastAsia"/>
                <w:szCs w:val="21"/>
              </w:rPr>
            </w:pPr>
            <w:r>
              <w:rPr>
                <w:rFonts w:asciiTheme="majorEastAsia" w:eastAsiaTheme="majorEastAsia" w:hAnsiTheme="majorEastAsia" w:hint="eastAsia"/>
                <w:szCs w:val="21"/>
              </w:rPr>
              <w:t>48</w:t>
            </w:r>
          </w:p>
        </w:tc>
        <w:tc>
          <w:tcPr>
            <w:tcW w:w="705" w:type="dxa"/>
            <w:vAlign w:val="center"/>
          </w:tcPr>
          <w:p w14:paraId="49F20C0A" w14:textId="77777777" w:rsidR="004E3EF0" w:rsidRDefault="00313F76">
            <w:pPr>
              <w:jc w:val="center"/>
              <w:rPr>
                <w:rFonts w:asciiTheme="majorEastAsia" w:eastAsiaTheme="majorEastAsia" w:hAnsiTheme="majorEastAsia"/>
                <w:szCs w:val="21"/>
              </w:rPr>
            </w:pPr>
            <w:r>
              <w:rPr>
                <w:rFonts w:asciiTheme="majorEastAsia" w:eastAsiaTheme="majorEastAsia" w:hAnsiTheme="majorEastAsia" w:hint="eastAsia"/>
                <w:szCs w:val="21"/>
              </w:rPr>
              <w:t>3</w:t>
            </w:r>
          </w:p>
        </w:tc>
        <w:tc>
          <w:tcPr>
            <w:tcW w:w="1299" w:type="dxa"/>
            <w:vAlign w:val="center"/>
          </w:tcPr>
          <w:p w14:paraId="65C4A6B5" w14:textId="77777777" w:rsidR="004E3EF0" w:rsidRDefault="00313F76">
            <w:pPr>
              <w:jc w:val="center"/>
              <w:rPr>
                <w:rFonts w:asciiTheme="majorEastAsia" w:eastAsiaTheme="majorEastAsia" w:hAnsiTheme="majorEastAsia"/>
                <w:szCs w:val="21"/>
              </w:rPr>
            </w:pPr>
            <w:r>
              <w:rPr>
                <w:rFonts w:asciiTheme="majorEastAsia" w:eastAsiaTheme="majorEastAsia" w:hAnsiTheme="majorEastAsia" w:hint="eastAsia"/>
                <w:szCs w:val="21"/>
              </w:rPr>
              <w:t>讲授、讨论、报告</w:t>
            </w:r>
          </w:p>
        </w:tc>
        <w:tc>
          <w:tcPr>
            <w:tcW w:w="936" w:type="dxa"/>
            <w:vAlign w:val="center"/>
          </w:tcPr>
          <w:p w14:paraId="443C6E1B" w14:textId="77777777" w:rsidR="004E3EF0" w:rsidRDefault="00313F76">
            <w:pPr>
              <w:jc w:val="center"/>
              <w:rPr>
                <w:rFonts w:asciiTheme="majorEastAsia" w:eastAsiaTheme="majorEastAsia" w:hAnsiTheme="majorEastAsia"/>
                <w:szCs w:val="21"/>
              </w:rPr>
            </w:pPr>
            <w:r>
              <w:rPr>
                <w:rFonts w:asciiTheme="majorEastAsia" w:eastAsiaTheme="majorEastAsia" w:hAnsiTheme="majorEastAsia" w:hint="eastAsia"/>
                <w:szCs w:val="21"/>
              </w:rPr>
              <w:t>考查</w:t>
            </w:r>
          </w:p>
        </w:tc>
        <w:tc>
          <w:tcPr>
            <w:tcW w:w="678" w:type="dxa"/>
            <w:vMerge/>
            <w:vAlign w:val="center"/>
          </w:tcPr>
          <w:p w14:paraId="5D58E16A" w14:textId="77777777" w:rsidR="004E3EF0" w:rsidRDefault="004E3EF0">
            <w:pPr>
              <w:jc w:val="center"/>
              <w:rPr>
                <w:rFonts w:asciiTheme="majorEastAsia" w:eastAsiaTheme="majorEastAsia" w:hAnsiTheme="majorEastAsia"/>
                <w:szCs w:val="21"/>
              </w:rPr>
            </w:pPr>
          </w:p>
        </w:tc>
      </w:tr>
      <w:tr w:rsidR="004E3EF0" w14:paraId="73F6F589" w14:textId="77777777" w:rsidTr="00767BB9">
        <w:trPr>
          <w:jc w:val="center"/>
        </w:trPr>
        <w:tc>
          <w:tcPr>
            <w:tcW w:w="1208" w:type="dxa"/>
            <w:vMerge/>
          </w:tcPr>
          <w:p w14:paraId="04CA69CB" w14:textId="77777777" w:rsidR="004E3EF0" w:rsidRDefault="004E3EF0">
            <w:pPr>
              <w:jc w:val="center"/>
              <w:rPr>
                <w:rFonts w:asciiTheme="majorEastAsia" w:eastAsiaTheme="majorEastAsia" w:hAnsiTheme="majorEastAsia"/>
                <w:szCs w:val="21"/>
              </w:rPr>
            </w:pPr>
          </w:p>
        </w:tc>
        <w:tc>
          <w:tcPr>
            <w:tcW w:w="2898" w:type="dxa"/>
            <w:vAlign w:val="center"/>
          </w:tcPr>
          <w:p w14:paraId="64495574" w14:textId="77FA8518" w:rsidR="004E3EF0" w:rsidRDefault="00313F76">
            <w:pPr>
              <w:jc w:val="left"/>
              <w:rPr>
                <w:rFonts w:asciiTheme="majorEastAsia" w:eastAsiaTheme="majorEastAsia" w:hAnsiTheme="majorEastAsia"/>
                <w:szCs w:val="21"/>
              </w:rPr>
            </w:pPr>
            <w:r>
              <w:rPr>
                <w:rFonts w:asciiTheme="majorEastAsia" w:eastAsiaTheme="majorEastAsia" w:hAnsiTheme="majorEastAsia" w:hint="eastAsia"/>
                <w:szCs w:val="21"/>
              </w:rPr>
              <w:t xml:space="preserve">科技论文写作 </w:t>
            </w:r>
            <w:r w:rsidR="00E212AD">
              <w:rPr>
                <w:rFonts w:asciiTheme="majorEastAsia" w:eastAsiaTheme="majorEastAsia" w:hAnsiTheme="majorEastAsia" w:hint="eastAsia"/>
                <w:szCs w:val="21"/>
              </w:rPr>
              <w:t>L</w:t>
            </w:r>
            <w:r w:rsidR="00E212AD">
              <w:rPr>
                <w:rFonts w:asciiTheme="majorEastAsia" w:eastAsiaTheme="majorEastAsia" w:hAnsiTheme="majorEastAsia"/>
                <w:szCs w:val="21"/>
              </w:rPr>
              <w:t>S09C2005</w:t>
            </w:r>
          </w:p>
        </w:tc>
        <w:tc>
          <w:tcPr>
            <w:tcW w:w="548" w:type="dxa"/>
            <w:vAlign w:val="center"/>
          </w:tcPr>
          <w:p w14:paraId="6C6032A2" w14:textId="77777777" w:rsidR="004E3EF0" w:rsidRDefault="00313F76">
            <w:pPr>
              <w:jc w:val="center"/>
              <w:rPr>
                <w:rFonts w:asciiTheme="majorEastAsia" w:eastAsiaTheme="majorEastAsia" w:hAnsiTheme="majorEastAsia"/>
                <w:szCs w:val="21"/>
              </w:rPr>
            </w:pPr>
            <w:r>
              <w:rPr>
                <w:rFonts w:asciiTheme="majorEastAsia" w:eastAsiaTheme="majorEastAsia" w:hAnsiTheme="majorEastAsia" w:hint="eastAsia"/>
                <w:szCs w:val="21"/>
              </w:rPr>
              <w:t>48</w:t>
            </w:r>
          </w:p>
        </w:tc>
        <w:tc>
          <w:tcPr>
            <w:tcW w:w="705" w:type="dxa"/>
            <w:vAlign w:val="center"/>
          </w:tcPr>
          <w:p w14:paraId="4183557B" w14:textId="77777777" w:rsidR="004E3EF0" w:rsidRDefault="00313F76">
            <w:pPr>
              <w:jc w:val="center"/>
              <w:rPr>
                <w:rFonts w:asciiTheme="majorEastAsia" w:eastAsiaTheme="majorEastAsia" w:hAnsiTheme="majorEastAsia"/>
                <w:szCs w:val="21"/>
              </w:rPr>
            </w:pPr>
            <w:r>
              <w:rPr>
                <w:rFonts w:asciiTheme="majorEastAsia" w:eastAsiaTheme="majorEastAsia" w:hAnsiTheme="majorEastAsia" w:hint="eastAsia"/>
                <w:szCs w:val="21"/>
              </w:rPr>
              <w:t>3</w:t>
            </w:r>
          </w:p>
        </w:tc>
        <w:tc>
          <w:tcPr>
            <w:tcW w:w="1299" w:type="dxa"/>
            <w:vAlign w:val="center"/>
          </w:tcPr>
          <w:p w14:paraId="6673276C" w14:textId="77777777" w:rsidR="004E3EF0" w:rsidRDefault="00313F76">
            <w:pPr>
              <w:jc w:val="center"/>
              <w:rPr>
                <w:rFonts w:asciiTheme="majorEastAsia" w:eastAsiaTheme="majorEastAsia" w:hAnsiTheme="majorEastAsia"/>
                <w:szCs w:val="21"/>
              </w:rPr>
            </w:pPr>
            <w:r>
              <w:rPr>
                <w:rFonts w:asciiTheme="majorEastAsia" w:eastAsiaTheme="majorEastAsia" w:hAnsiTheme="majorEastAsia" w:hint="eastAsia"/>
                <w:szCs w:val="21"/>
              </w:rPr>
              <w:t>讲授、讨论、报告</w:t>
            </w:r>
          </w:p>
        </w:tc>
        <w:tc>
          <w:tcPr>
            <w:tcW w:w="936" w:type="dxa"/>
            <w:vAlign w:val="center"/>
          </w:tcPr>
          <w:p w14:paraId="6ABC4EF8" w14:textId="77777777" w:rsidR="004E3EF0" w:rsidRDefault="00313F76">
            <w:pPr>
              <w:jc w:val="center"/>
              <w:rPr>
                <w:rFonts w:asciiTheme="majorEastAsia" w:eastAsiaTheme="majorEastAsia" w:hAnsiTheme="majorEastAsia"/>
                <w:szCs w:val="21"/>
              </w:rPr>
            </w:pPr>
            <w:r>
              <w:rPr>
                <w:rFonts w:asciiTheme="majorEastAsia" w:eastAsiaTheme="majorEastAsia" w:hAnsiTheme="majorEastAsia" w:hint="eastAsia"/>
                <w:szCs w:val="21"/>
              </w:rPr>
              <w:t>考查</w:t>
            </w:r>
          </w:p>
        </w:tc>
        <w:tc>
          <w:tcPr>
            <w:tcW w:w="678" w:type="dxa"/>
            <w:vMerge/>
            <w:vAlign w:val="center"/>
          </w:tcPr>
          <w:p w14:paraId="552E8025" w14:textId="77777777" w:rsidR="004E3EF0" w:rsidRDefault="004E3EF0">
            <w:pPr>
              <w:jc w:val="center"/>
              <w:rPr>
                <w:rFonts w:asciiTheme="majorEastAsia" w:eastAsiaTheme="majorEastAsia" w:hAnsiTheme="majorEastAsia"/>
                <w:szCs w:val="21"/>
              </w:rPr>
            </w:pPr>
          </w:p>
        </w:tc>
      </w:tr>
    </w:tbl>
    <w:p w14:paraId="643690C3" w14:textId="77777777" w:rsidR="004E3EF0" w:rsidRDefault="004E3EF0">
      <w:pPr>
        <w:pStyle w:val="a3"/>
        <w:spacing w:line="360" w:lineRule="auto"/>
        <w:ind w:firstLineChars="200" w:firstLine="480"/>
        <w:rPr>
          <w:rFonts w:asciiTheme="majorEastAsia" w:eastAsiaTheme="majorEastAsia" w:hAnsiTheme="majorEastAsia"/>
          <w:sz w:val="24"/>
          <w:szCs w:val="24"/>
        </w:rPr>
      </w:pPr>
    </w:p>
    <w:p w14:paraId="1C5C7CC2" w14:textId="77777777" w:rsidR="004E3EF0" w:rsidRDefault="00313F76">
      <w:pPr>
        <w:numPr>
          <w:ilvl w:val="0"/>
          <w:numId w:val="1"/>
        </w:numPr>
        <w:rPr>
          <w:rFonts w:asciiTheme="majorEastAsia" w:eastAsiaTheme="majorEastAsia" w:hAnsiTheme="majorEastAsia"/>
          <w:b/>
          <w:sz w:val="24"/>
          <w:szCs w:val="24"/>
        </w:rPr>
      </w:pPr>
      <w:r>
        <w:rPr>
          <w:rFonts w:asciiTheme="majorEastAsia" w:eastAsiaTheme="majorEastAsia" w:hAnsiTheme="majorEastAsia" w:hint="eastAsia"/>
          <w:b/>
          <w:sz w:val="24"/>
          <w:szCs w:val="24"/>
        </w:rPr>
        <w:t>专业技术成果和学位论文工作</w:t>
      </w:r>
    </w:p>
    <w:p w14:paraId="232AD1E1" w14:textId="77A18EEC" w:rsidR="004E3EF0" w:rsidRPr="009065EE" w:rsidRDefault="00313F76">
      <w:pPr>
        <w:pStyle w:val="a3"/>
        <w:spacing w:line="360" w:lineRule="auto"/>
        <w:ind w:firstLineChars="200" w:firstLine="480"/>
        <w:rPr>
          <w:rFonts w:asciiTheme="majorEastAsia" w:eastAsiaTheme="majorEastAsia" w:hAnsiTheme="majorEastAsia" w:cstheme="minorBidi"/>
          <w:sz w:val="24"/>
          <w:szCs w:val="22"/>
        </w:rPr>
      </w:pPr>
      <w:r w:rsidRPr="009065EE">
        <w:rPr>
          <w:rFonts w:asciiTheme="majorEastAsia" w:eastAsiaTheme="majorEastAsia" w:hAnsiTheme="majorEastAsia" w:cstheme="minorBidi" w:hint="eastAsia"/>
          <w:sz w:val="24"/>
          <w:szCs w:val="22"/>
        </w:rPr>
        <w:t>学位论文撰写前，</w:t>
      </w:r>
      <w:proofErr w:type="gramStart"/>
      <w:r w:rsidRPr="009065EE">
        <w:rPr>
          <w:rFonts w:asciiTheme="majorEastAsia" w:eastAsiaTheme="majorEastAsia" w:hAnsiTheme="majorEastAsia" w:cstheme="minorBidi" w:hint="eastAsia"/>
          <w:sz w:val="24"/>
          <w:szCs w:val="22"/>
        </w:rPr>
        <w:t>需拥有</w:t>
      </w:r>
      <w:proofErr w:type="gramEnd"/>
      <w:r w:rsidRPr="009065EE">
        <w:rPr>
          <w:rFonts w:asciiTheme="majorEastAsia" w:eastAsiaTheme="majorEastAsia" w:hAnsiTheme="majorEastAsia" w:cstheme="minorBidi" w:hint="eastAsia"/>
          <w:sz w:val="24"/>
          <w:szCs w:val="22"/>
        </w:rPr>
        <w:t>符合学校有关规定的专业技术成果，即发表符合学位申请要求的期刊论文或公开专利(与国内同专业研究生要求一致)</w:t>
      </w:r>
      <w:r w:rsidR="00767BB9" w:rsidRPr="009065EE">
        <w:rPr>
          <w:rFonts w:asciiTheme="majorEastAsia" w:eastAsiaTheme="majorEastAsia" w:hAnsiTheme="majorEastAsia" w:cstheme="minorBidi" w:hint="eastAsia"/>
          <w:sz w:val="24"/>
          <w:szCs w:val="22"/>
        </w:rPr>
        <w:t>，以及学院认定的其他成果。</w:t>
      </w:r>
    </w:p>
    <w:p w14:paraId="3CC26F71" w14:textId="0367666A" w:rsidR="004E3EF0" w:rsidRDefault="00313F76">
      <w:pPr>
        <w:pStyle w:val="a3"/>
        <w:spacing w:line="360" w:lineRule="auto"/>
        <w:ind w:firstLineChars="200" w:firstLine="480"/>
        <w:rPr>
          <w:rFonts w:asciiTheme="majorEastAsia" w:eastAsiaTheme="majorEastAsia" w:hAnsiTheme="majorEastAsia"/>
          <w:sz w:val="24"/>
          <w:szCs w:val="24"/>
        </w:rPr>
      </w:pPr>
      <w:r w:rsidRPr="009065EE">
        <w:rPr>
          <w:rFonts w:asciiTheme="majorEastAsia" w:eastAsiaTheme="majorEastAsia" w:hAnsiTheme="majorEastAsia" w:cstheme="minorBidi" w:hint="eastAsia"/>
          <w:sz w:val="24"/>
          <w:szCs w:val="22"/>
        </w:rPr>
        <w:t>学位论文的选题须紧密结合药学及相关领域产品研发、生产与技改、注册与申报、药品监管、药学服务及推广与流通等实际问题，注重针对性、实用性。学位论文类型可以是专题研究、技改方案、典型案例分析等，体现综合运用科学理论和方法解决实际问题的能力。学位论文撰写需以中文或者英文，具体要求见《常州大学学位论文基本要求及格式规范》。学位论文完成后，</w:t>
      </w:r>
      <w:r w:rsidR="00767BB9" w:rsidRPr="009065EE">
        <w:rPr>
          <w:rFonts w:asciiTheme="majorEastAsia" w:eastAsiaTheme="majorEastAsia" w:hAnsiTheme="majorEastAsia" w:cstheme="minorBidi" w:hint="eastAsia"/>
          <w:sz w:val="24"/>
          <w:szCs w:val="22"/>
        </w:rPr>
        <w:t>经导师同意论文送审</w:t>
      </w:r>
      <w:r w:rsidR="00767BB9" w:rsidRPr="009065EE">
        <w:rPr>
          <w:rFonts w:asciiTheme="majorEastAsia" w:eastAsiaTheme="majorEastAsia" w:hAnsiTheme="majorEastAsia" w:cstheme="minorBidi" w:hint="eastAsia"/>
          <w:sz w:val="24"/>
          <w:szCs w:val="22"/>
        </w:rPr>
        <w:lastRenderedPageBreak/>
        <w:t>合格</w:t>
      </w:r>
      <w:r w:rsidRPr="009065EE">
        <w:rPr>
          <w:rFonts w:asciiTheme="majorEastAsia" w:eastAsiaTheme="majorEastAsia" w:hAnsiTheme="majorEastAsia" w:cstheme="minorBidi" w:hint="eastAsia"/>
          <w:sz w:val="24"/>
          <w:szCs w:val="22"/>
        </w:rPr>
        <w:t>。学位论文答辩的具体要求见《常州大学学位论文答辩的相关规</w:t>
      </w:r>
      <w:r>
        <w:rPr>
          <w:rFonts w:asciiTheme="majorEastAsia" w:eastAsiaTheme="majorEastAsia" w:hAnsiTheme="majorEastAsia" w:hint="eastAsia"/>
          <w:sz w:val="24"/>
          <w:szCs w:val="24"/>
        </w:rPr>
        <w:t>定》。修满规定学分，课程考试合格及专业技术成果符合学校有关规定并通过学位论文答辩者，取得药学专业硕士毕业证，经过校学位评定委员会审议通过后，可授予药学专业硕士学位。</w:t>
      </w:r>
    </w:p>
    <w:p w14:paraId="0A3A1F91" w14:textId="77777777" w:rsidR="004E3EF0" w:rsidRDefault="004E3EF0"/>
    <w:p w14:paraId="72D9A529" w14:textId="77777777" w:rsidR="004E3EF0" w:rsidRPr="00767BB9" w:rsidRDefault="004E3EF0"/>
    <w:sectPr w:rsidR="004E3EF0" w:rsidRPr="00767B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CFDA17" w14:textId="77777777" w:rsidR="000F1F9D" w:rsidRDefault="000F1F9D" w:rsidP="00E212AD">
      <w:r>
        <w:separator/>
      </w:r>
    </w:p>
  </w:endnote>
  <w:endnote w:type="continuationSeparator" w:id="0">
    <w:p w14:paraId="1DC78F52" w14:textId="77777777" w:rsidR="000F1F9D" w:rsidRDefault="000F1F9D" w:rsidP="00E21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1"/>
    <w:family w:val="modern"/>
    <w:pitch w:val="default"/>
    <w:sig w:usb0="00007A87" w:usb1="80000000" w:usb2="00000008" w:usb3="00000000" w:csb0="400001FF" w:csb1="FFFF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E174E5" w14:textId="77777777" w:rsidR="000F1F9D" w:rsidRDefault="000F1F9D" w:rsidP="00E212AD">
      <w:r>
        <w:separator/>
      </w:r>
    </w:p>
  </w:footnote>
  <w:footnote w:type="continuationSeparator" w:id="0">
    <w:p w14:paraId="371912AE" w14:textId="77777777" w:rsidR="000F1F9D" w:rsidRDefault="000F1F9D" w:rsidP="00E212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AFDAED4"/>
    <w:multiLevelType w:val="singleLevel"/>
    <w:tmpl w:val="BAFDAED4"/>
    <w:lvl w:ilvl="0">
      <w:start w:val="1"/>
      <w:numFmt w:val="decimal"/>
      <w:lvlText w:val="%1."/>
      <w:lvlJc w:val="left"/>
      <w:pPr>
        <w:tabs>
          <w:tab w:val="left" w:pos="312"/>
        </w:tabs>
      </w:pPr>
    </w:lvl>
  </w:abstractNum>
  <w:abstractNum w:abstractNumId="1" w15:restartNumberingAfterBreak="0">
    <w:nsid w:val="D3B48747"/>
    <w:multiLevelType w:val="singleLevel"/>
    <w:tmpl w:val="D3B48747"/>
    <w:lvl w:ilvl="0">
      <w:start w:val="1"/>
      <w:numFmt w:val="chineseCounting"/>
      <w:suff w:val="nothing"/>
      <w:lvlText w:val="%1、"/>
      <w:lvlJc w:val="left"/>
      <w:rPr>
        <w:rFonts w:hint="eastAsia"/>
      </w:rPr>
    </w:lvl>
  </w:abstractNum>
  <w:abstractNum w:abstractNumId="2" w15:restartNumberingAfterBreak="0">
    <w:nsid w:val="7BDF7224"/>
    <w:multiLevelType w:val="multilevel"/>
    <w:tmpl w:val="7BDF7224"/>
    <w:lvl w:ilvl="0">
      <w:start w:val="1"/>
      <w:numFmt w:val="decimalZero"/>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D652E06"/>
    <w:rsid w:val="000862E6"/>
    <w:rsid w:val="000D135D"/>
    <w:rsid w:val="000E62A7"/>
    <w:rsid w:val="000F1F9D"/>
    <w:rsid w:val="00313F76"/>
    <w:rsid w:val="00471E0C"/>
    <w:rsid w:val="004E3EF0"/>
    <w:rsid w:val="00603B0E"/>
    <w:rsid w:val="00673E40"/>
    <w:rsid w:val="00767BB9"/>
    <w:rsid w:val="007F26A3"/>
    <w:rsid w:val="009065EE"/>
    <w:rsid w:val="00B91809"/>
    <w:rsid w:val="00B94DA7"/>
    <w:rsid w:val="00BA2F98"/>
    <w:rsid w:val="00CB2749"/>
    <w:rsid w:val="00D53253"/>
    <w:rsid w:val="00D86322"/>
    <w:rsid w:val="00E17F29"/>
    <w:rsid w:val="00E212AD"/>
    <w:rsid w:val="00EA72A9"/>
    <w:rsid w:val="00FC33C8"/>
    <w:rsid w:val="07464160"/>
    <w:rsid w:val="0AE10A5A"/>
    <w:rsid w:val="1D652E06"/>
    <w:rsid w:val="23277BB2"/>
    <w:rsid w:val="3105789F"/>
    <w:rsid w:val="32C94B1A"/>
    <w:rsid w:val="3CD529C6"/>
    <w:rsid w:val="400222D8"/>
    <w:rsid w:val="453E2A5F"/>
    <w:rsid w:val="4D0B620B"/>
    <w:rsid w:val="5B8E26BB"/>
    <w:rsid w:val="5C712205"/>
    <w:rsid w:val="5FAD6F52"/>
    <w:rsid w:val="605853D0"/>
    <w:rsid w:val="609A1FAD"/>
    <w:rsid w:val="6A400DC4"/>
    <w:rsid w:val="6AD020AB"/>
    <w:rsid w:val="6F8542C4"/>
    <w:rsid w:val="71F75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89B299"/>
  <w15:docId w15:val="{17545AA0-C560-4DA4-BDCC-DC9A673FA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qFormat/>
    <w:pPr>
      <w:widowControl/>
      <w:spacing w:before="100" w:beforeAutospacing="1" w:after="100" w:afterAutospacing="1"/>
      <w:jc w:val="left"/>
      <w:outlineLvl w:val="1"/>
    </w:pPr>
    <w:rPr>
      <w:rFonts w:ascii="宋体" w:eastAsia="宋体" w:hAnsi="宋体" w:cs="Times New Roman"/>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eastAsia="宋体" w:hAnsi="Courier New" w:cs="Times New Roman"/>
      <w:szCs w:val="20"/>
    </w:rPr>
  </w:style>
  <w:style w:type="table" w:styleId="a4">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pPr>
      <w:ind w:firstLineChars="200" w:firstLine="420"/>
    </w:pPr>
  </w:style>
  <w:style w:type="paragraph" w:styleId="a6">
    <w:name w:val="header"/>
    <w:basedOn w:val="a"/>
    <w:link w:val="a7"/>
    <w:rsid w:val="00E212A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E212AD"/>
    <w:rPr>
      <w:rFonts w:asciiTheme="minorHAnsi" w:eastAsiaTheme="minorEastAsia" w:hAnsiTheme="minorHAnsi" w:cstheme="minorBidi"/>
      <w:kern w:val="2"/>
      <w:sz w:val="18"/>
      <w:szCs w:val="18"/>
    </w:rPr>
  </w:style>
  <w:style w:type="paragraph" w:styleId="a8">
    <w:name w:val="footer"/>
    <w:basedOn w:val="a"/>
    <w:link w:val="a9"/>
    <w:rsid w:val="00E212AD"/>
    <w:pPr>
      <w:tabs>
        <w:tab w:val="center" w:pos="4153"/>
        <w:tab w:val="right" w:pos="8306"/>
      </w:tabs>
      <w:snapToGrid w:val="0"/>
      <w:jc w:val="left"/>
    </w:pPr>
    <w:rPr>
      <w:sz w:val="18"/>
      <w:szCs w:val="18"/>
    </w:rPr>
  </w:style>
  <w:style w:type="character" w:customStyle="1" w:styleId="a9">
    <w:name w:val="页脚 字符"/>
    <w:basedOn w:val="a0"/>
    <w:link w:val="a8"/>
    <w:rsid w:val="00E212A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391</Words>
  <Characters>2233</Characters>
  <Application>Microsoft Office Word</Application>
  <DocSecurity>0</DocSecurity>
  <Lines>18</Lines>
  <Paragraphs>5</Paragraphs>
  <ScaleCrop>false</ScaleCrop>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7</cp:revision>
  <cp:lastPrinted>2019-09-16T01:44:00Z</cp:lastPrinted>
  <dcterms:created xsi:type="dcterms:W3CDTF">2023-09-03T05:52:00Z</dcterms:created>
  <dcterms:modified xsi:type="dcterms:W3CDTF">2023-09-18T03:41:00Z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